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300"/>
        <w:spacing w:after="0"/>
        <w:rPr>
          <w:sz w:val="20"/>
          <w:szCs w:val="20"/>
          <w:color w:val="auto"/>
        </w:rPr>
      </w:pPr>
      <w:r>
        <w:rPr>
          <w:rFonts w:ascii="Courier New" w:cs="Courier New" w:eastAsia="Courier New" w:hAnsi="Courier New"/>
          <w:sz w:val="18"/>
          <w:szCs w:val="18"/>
          <w:color w:val="auto"/>
        </w:rPr>
        <w:t>Harrow Health, Inc.</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 $0.001 par value per share</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415858109</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rPr>
          <w:sz w:val="20"/>
          <w:szCs w:val="20"/>
          <w:color w:val="auto"/>
        </w:rPr>
      </w:pPr>
      <w:r>
        <w:rPr>
          <w:rFonts w:ascii="Courier New" w:cs="Courier New" w:eastAsia="Courier New" w:hAnsi="Courier New"/>
          <w:sz w:val="18"/>
          <w:szCs w:val="18"/>
          <w:color w:val="auto"/>
        </w:rPr>
        <w:t>December 31, 2021</w:t>
      </w:r>
    </w:p>
    <w:p>
      <w:pPr>
        <w:spacing w:after="0" w:line="237" w:lineRule="auto"/>
        <w:rPr>
          <w:sz w:val="20"/>
          <w:szCs w:val="20"/>
          <w:color w:val="auto"/>
        </w:rPr>
      </w:pPr>
      <w:r>
        <w:rPr>
          <w:rFonts w:ascii="Courier New" w:cs="Courier New" w:eastAsia="Courier New" w:hAnsi="Courier New"/>
          <w:sz w:val="18"/>
          <w:szCs w:val="18"/>
          <w:color w:val="auto"/>
        </w:rPr>
        <w:t>----------------------------------------------------------------------------</w:t>
      </w:r>
    </w:p>
    <w:p>
      <w:pPr>
        <w:ind w:left="170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1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415858109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244" w:right="1440" w:bottom="0" w:gutter="0" w:footer="0" w:header="0"/>
        </w:sectPr>
      </w:pP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1,117,714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1,199,112</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244" w:right="1440" w:bottom="0" w:gutter="0" w:footer="0" w:header="0"/>
          <w:type w:val="continuous"/>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1,199,112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43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4.46 %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079" w:hanging="2312"/>
        <w:spacing w:after="0" w:line="235"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415858109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640"/>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339" w:right="1440" w:bottom="0" w:gutter="0" w:footer="0" w:header="0"/>
        </w:sectPr>
      </w:pP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1,117,714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1,199,112</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6"/>
          <w:szCs w:val="16"/>
          <w:color w:val="auto"/>
        </w:rPr>
        <w:t>(8)</w:t>
        <w:tab/>
        <w:t>SHARED DISPOSITIVE POWER</w:t>
      </w:r>
    </w:p>
    <w:p>
      <w:pPr>
        <w:spacing w:after="0" w:line="2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1,199,112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43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4.46 %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079" w:hanging="3152"/>
        <w:spacing w:after="0" w:line="235"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415858109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206" w:lineRule="exact"/>
        <w:rPr>
          <w:sz w:val="20"/>
          <w:szCs w:val="20"/>
          <w:color w:val="auto"/>
        </w:rPr>
      </w:pPr>
    </w:p>
    <w:p>
      <w:pPr>
        <w:ind w:left="860" w:right="7279" w:hanging="431"/>
        <w:spacing w:after="0" w:line="536"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Harrow Health, Inc.</w:t>
      </w: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102 Woodmont Blvd., Suite 610, Nashville, Tennessee 37205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1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69" w:lineRule="exact"/>
        <w:rPr>
          <w:sz w:val="20"/>
          <w:szCs w:val="20"/>
          <w:color w:val="auto"/>
        </w:rPr>
      </w:pP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3" w:lineRule="auto"/>
        <w:rPr>
          <w:sz w:val="20"/>
          <w:szCs w:val="20"/>
          <w:color w:val="auto"/>
        </w:rPr>
      </w:pPr>
      <w:r>
        <w:rPr>
          <w:rFonts w:ascii="Courier New" w:cs="Courier New" w:eastAsia="Courier New" w:hAnsi="Courier New"/>
          <w:sz w:val="18"/>
          <w:szCs w:val="18"/>
          <w:color w:val="auto"/>
        </w:rPr>
        <w:t>800 Third Avenue</w:t>
      </w: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1" w:lineRule="exact"/>
        <w:rPr>
          <w:sz w:val="20"/>
          <w:szCs w:val="20"/>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$0.001 par value per share</w:t>
      </w:r>
    </w:p>
    <w:p>
      <w:pPr>
        <w:spacing w:after="0" w:line="206" w:lineRule="exact"/>
        <w:rPr>
          <w:rFonts w:ascii="Courier New" w:cs="Courier New" w:eastAsia="Courier New" w:hAnsi="Courier New"/>
          <w:sz w:val="18"/>
          <w:szCs w:val="18"/>
          <w:color w:val="auto"/>
        </w:rPr>
      </w:pP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415858109</w:t>
      </w:r>
    </w:p>
    <w:p>
      <w:pPr>
        <w:ind w:left="4220"/>
        <w:spacing w:after="0" w:line="233" w:lineRule="auto"/>
        <w:rPr>
          <w:sz w:val="20"/>
          <w:szCs w:val="20"/>
          <w:color w:val="auto"/>
        </w:rPr>
      </w:pPr>
      <w:r>
        <w:rPr>
          <w:rFonts w:ascii="Courier New" w:cs="Courier New" w:eastAsia="Courier New" w:hAnsi="Courier New"/>
          <w:sz w:val="18"/>
          <w:szCs w:val="18"/>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55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43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1,199,112</w:t>
            </w:r>
          </w:p>
        </w:tc>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shares</w:t>
            </w:r>
          </w:p>
        </w:tc>
      </w:tr>
      <w:tr>
        <w:trPr>
          <w:trHeight w:val="202"/>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1,199,112</w:t>
            </w:r>
          </w:p>
        </w:tc>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03"/>
        </w:trPr>
        <w:tc>
          <w:tcPr>
            <w:tcW w:w="720" w:type="dxa"/>
            <w:vAlign w:val="bottom"/>
          </w:tcPr>
          <w:p>
            <w:pPr>
              <w:spacing w:after="0"/>
              <w:rPr>
                <w:sz w:val="17"/>
                <w:szCs w:val="17"/>
                <w:color w:val="auto"/>
              </w:rPr>
            </w:pPr>
          </w:p>
        </w:tc>
        <w:tc>
          <w:tcPr>
            <w:tcW w:w="68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4.46 %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4.46 %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1,117,714</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1,117,714</w:t>
      </w:r>
    </w:p>
    <w:p>
      <w:pPr>
        <w:sectPr>
          <w:pgSz w:w="11900" w:h="16838" w:orient="portrait"/>
          <w:cols w:equalWidth="0" w:num="1">
            <w:col w:w="10139"/>
          </w:cols>
          <w:pgMar w:left="32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1,199,112</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1,199,112</w:t>
      </w:r>
    </w:p>
    <w:p>
      <w:pPr>
        <w:spacing w:after="0" w:line="201"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3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23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60" w:right="233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23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ind w:left="358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139"/>
          </w:cols>
          <w:pgMar w:left="320" w:top="136" w:right="1440" w:bottom="138" w:gutter="0" w:footer="0" w:header="0"/>
        </w:sectPr>
      </w:pPr>
    </w:p>
    <w:bookmarkStart w:id="4" w:name="page5"/>
    <w:bookmarkEnd w:id="4"/>
    <w:p>
      <w:pPr>
        <w:jc w:val="center"/>
        <w:ind w:right="1499"/>
        <w:spacing w:after="0"/>
        <w:rPr>
          <w:sz w:val="20"/>
          <w:szCs w:val="20"/>
          <w:color w:val="auto"/>
        </w:rPr>
      </w:pPr>
      <w:r>
        <w:rPr>
          <w:rFonts w:ascii="Courier New" w:cs="Courier New" w:eastAsia="Courier New" w:hAnsi="Courier New"/>
          <w:sz w:val="18"/>
          <w:szCs w:val="18"/>
          <w:color w:val="auto"/>
        </w:rPr>
        <w:t>By: /s/ James S. Rowen</w:t>
      </w:r>
    </w:p>
    <w:p>
      <w:pPr>
        <w:jc w:val="center"/>
        <w:ind w:right="1499"/>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Common Stock, $0.001 par value per share of Harrow Health, Inc.</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10, 2022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James S. Rowen</w:t>
      </w:r>
    </w:p>
    <w:p>
      <w:pPr>
        <w:ind w:left="454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By: /s/ James S. Rowen</w:t>
      </w:r>
    </w:p>
    <w:p>
      <w:pPr>
        <w:jc w:val="center"/>
        <w:ind w:right="-104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2022-02-11T23:28:43Z</dcterms:created>
  <dcterms:modified xsi:type="dcterms:W3CDTF">2022-02-11T23:28:43Z</dcterms:modified>
</cp:coreProperties>
</file>