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Kenny Peter C</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10/02/2013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12626 HIGH BLUFF DRIVE, SUITE 150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10/02/2013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8,947</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8,947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in full on the thirteen month anniversary of the date of grant. The shares underlying such Restricted Stock Units will not be delivered to the Reporting Person and may not be transferred or sold until the termination of service as a director.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7"/>
              </w:rPr>
              <w:t>/s/ Peter C. Kenny</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10/04/2013</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440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2020-01-28T22:33:41Z</dcterms:created>
  <dcterms:modified xsi:type="dcterms:W3CDTF">2020-01-28T22:33:41Z</dcterms:modified>
</cp:coreProperties>
</file>