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BAUM MARK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1,432,141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$13.34 to $13.42, inclusive. The reporting person undertakes to provide to Harrow Health, Inc. ("Harrow"), any security holder of Harrow, or the staff of the Securities and Exchange Commission, upon request, full information regarding the number of shares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12/23/2022</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2022-12-23T06:06:13Z</dcterms:created>
  <dcterms:modified xsi:type="dcterms:W3CDTF">2022-12-23T06:06:13Z</dcterms:modified>
</cp:coreProperties>
</file>