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544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54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Opaleye Management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180" w:space="635"/>
            <w:col w:w="3345"/>
          </w:cols>
          <w:pgMar w:left="460" w:top="225" w:right="359" w:bottom="544"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54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2"/>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08/17/2021</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2"/>
              </w:rPr>
              <w:t>25,000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8.5661</w:t>
            </w:r>
            <w:r>
              <w:rPr>
                <w:rFonts w:ascii="Arial" w:cs="Arial" w:eastAsia="Arial" w:hAnsi="Arial"/>
                <w:sz w:val="22"/>
                <w:szCs w:val="22"/>
                <w:color w:val="008000"/>
                <w:w w:val="93"/>
                <w:vertAlign w:val="superscript"/>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3,040,000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08/17/2021</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1,000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8.5661</w:t>
            </w:r>
            <w:r>
              <w:rPr>
                <w:rFonts w:ascii="Arial" w:cs="Arial" w:eastAsia="Arial" w:hAnsi="Arial"/>
                <w:sz w:val="22"/>
                <w:szCs w:val="22"/>
                <w:color w:val="008000"/>
                <w:w w:val="93"/>
                <w:vertAlign w:val="superscript"/>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146,000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Account</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08/18/2021</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2"/>
              </w:rPr>
              <w:t>45,000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8.6447</w:t>
            </w:r>
            <w:r>
              <w:rPr>
                <w:rFonts w:ascii="Arial" w:cs="Arial" w:eastAsia="Arial" w:hAnsi="Arial"/>
                <w:sz w:val="22"/>
                <w:szCs w:val="22"/>
                <w:color w:val="008000"/>
                <w:w w:val="93"/>
                <w:vertAlign w:val="superscript"/>
              </w:rPr>
              <w:t>(4)</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3,085,000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08/18/2021</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1,500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8.6447</w:t>
            </w:r>
            <w:r>
              <w:rPr>
                <w:rFonts w:ascii="Arial" w:cs="Arial" w:eastAsia="Arial" w:hAnsi="Arial"/>
                <w:sz w:val="22"/>
                <w:szCs w:val="22"/>
                <w:color w:val="008000"/>
                <w:w w:val="93"/>
                <w:vertAlign w:val="superscript"/>
              </w:rPr>
              <w:t>(4)</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147,500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Account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gridSpan w:val="11"/>
          </w:tcPr>
          <w:p>
            <w:pPr>
              <w:jc w:val="center"/>
              <w:ind w:left="20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$8.5661. The range of purchase prices on the transaction date was $8.39 to $8.75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15"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15"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$ 8.6447. The range of purchase prices on the transaction date was $8.59 to $8.69 per share. The reporting person undertakes to provide, upon request by the SEC staff, the issuer, or a security holder of the issuer, full information regarding the number of shares purchased at each price.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By: /s/ James Silverman,</w:t>
      </w:r>
      <w:r>
        <w:rPr>
          <w:sz w:val="20"/>
          <w:szCs w:val="20"/>
          <w:color w:val="auto"/>
        </w:rPr>
        <w:tab/>
      </w:r>
      <w:r>
        <w:rPr>
          <w:rFonts w:ascii="Arial" w:cs="Arial" w:eastAsia="Arial" w:hAnsi="Arial"/>
          <w:sz w:val="15"/>
          <w:szCs w:val="15"/>
          <w:color w:val="0000FF"/>
        </w:rPr>
        <w:t>08/19/2021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5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2021-08-19T18:12:15Z</dcterms:created>
  <dcterms:modified xsi:type="dcterms:W3CDTF">2021-08-19T18:12:15Z</dcterms:modified>
</cp:coreProperties>
</file>