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Kammer Robert J</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Imprimis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IMMY</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8"/>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8"/>
            <w:vMerge w:val="continue"/>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C/O IMPRIMIS PHARMACEUTICALS, INC.</w:t>
            </w: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09/04/2014</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12264 EL CAMINO REAL, SUITE 350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SAN DIEGO</w:t>
            </w:r>
          </w:p>
        </w:tc>
        <w:tc>
          <w:tcPr>
            <w:tcW w:w="280" w:type="dxa"/>
            <w:vAlign w:val="bottom"/>
          </w:tcPr>
          <w:p>
            <w:pPr>
              <w:ind w:left="40"/>
              <w:spacing w:after="0"/>
              <w:rPr>
                <w:sz w:val="20"/>
                <w:szCs w:val="20"/>
                <w:color w:val="auto"/>
              </w:rPr>
            </w:pPr>
            <w:r>
              <w:rPr>
                <w:rFonts w:ascii="Arial" w:cs="Arial" w:eastAsia="Arial" w:hAnsi="Arial"/>
                <w:sz w:val="18"/>
                <w:szCs w:val="18"/>
                <w:color w:val="0000FF"/>
                <w:w w:val="87"/>
              </w:rPr>
              <w:t>CA</w:t>
            </w: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92130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1120" w:type="dxa"/>
            <w:vAlign w:val="bottom"/>
            <w:tcBorders>
              <w:bottom w:val="single" w:sz="8" w:color="2C2C2C"/>
            </w:tcBorders>
            <w:gridSpan w:val="3"/>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21"/>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7"/>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2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900"/>
              <w:spacing w:after="0"/>
              <w:rPr>
                <w:sz w:val="20"/>
                <w:szCs w:val="20"/>
                <w:color w:val="auto"/>
              </w:rPr>
            </w:pPr>
            <w:r>
              <w:rPr>
                <w:rFonts w:ascii="Arial" w:cs="Arial" w:eastAsia="Arial" w:hAnsi="Arial"/>
                <w:sz w:val="18"/>
                <w:szCs w:val="18"/>
                <w:color w:val="0000FF"/>
              </w:rPr>
              <w:t>09/04/2014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w w:val="88"/>
              </w:rPr>
              <w:t>6,623</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1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gridSpan w:val="2"/>
          </w:tcPr>
          <w:p>
            <w:pPr>
              <w:spacing w:after="0"/>
              <w:rPr>
                <w:sz w:val="20"/>
                <w:szCs w:val="20"/>
                <w:color w:val="auto"/>
              </w:rPr>
            </w:pPr>
            <w:r>
              <w:rPr>
                <w:rFonts w:ascii="Arial" w:cs="Arial" w:eastAsia="Arial" w:hAnsi="Arial"/>
                <w:sz w:val="11"/>
                <w:szCs w:val="11"/>
                <w:color w:val="008000"/>
                <w:w w:val="88"/>
              </w:rPr>
              <w:t>(2)</w:t>
            </w:r>
          </w:p>
        </w:tc>
        <w:tc>
          <w:tcPr>
            <w:tcW w:w="2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944,979</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20"/>
          </w:tcPr>
          <w:p>
            <w:pPr>
              <w:jc w:val="center"/>
              <w:ind w:left="7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40" w:type="dxa"/>
            <w:vAlign w:val="bottom"/>
            <w:gridSpan w:val="17"/>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4"/>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5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Award of Restricted Stock Units vests quarterly in equal installments over a one year period following the date of grant. The shares underlying such Restricted Stock Units will not be delivered to the Reporting Person and may not be transferred or sold until the termination of service.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Units were received as a compensatory award for no consideration.</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0000FF"/>
                <w:w w:val="88"/>
              </w:rPr>
              <w:t>/s/ Robert Kammer</w:t>
            </w:r>
          </w:p>
        </w:tc>
        <w:tc>
          <w:tcPr>
            <w:tcW w:w="7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09/08/2014</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42484"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2020-01-28T16:10:08Z</dcterms:created>
  <dcterms:modified xsi:type="dcterms:W3CDTF">2020-01-28T16:10:08Z</dcterms:modified>
</cp:coreProperties>
</file>