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10, 2026</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HARROW,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18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6"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001-35814</w:t>
      </w:r>
    </w:p>
    <w:p>
      <w:pPr>
        <w:spacing w:after="0" w:line="2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(Commission</w:t>
      </w:r>
    </w:p>
    <w:p>
      <w:pPr>
        <w:spacing w:after="0" w:line="1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45-0567010</w:t>
      </w:r>
    </w:p>
    <w:p>
      <w:pPr>
        <w:spacing w:after="0" w:line="2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(IRS Employer</w:t>
      </w:r>
    </w:p>
    <w:p>
      <w:pPr>
        <w:spacing w:after="0" w:line="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99" w:lineRule="exact"/>
        <w:rPr>
          <w:sz w:val="24"/>
          <w:szCs w:val="24"/>
          <w:color w:val="auto"/>
        </w:rPr>
      </w:pPr>
    </w:p>
    <w:p>
      <w:pPr>
        <w:sectPr>
          <w:pgSz w:w="11900" w:h="16838" w:orient="portrait"/>
          <w:cols w:equalWidth="0" w:num="3">
            <w:col w:w="4460" w:space="720"/>
            <w:col w:w="2920" w:space="720"/>
            <w:col w:w="2420"/>
          </w:cols>
          <w:pgMar w:left="320" w:top="700" w:right="339" w:bottom="1440" w:gutter="0" w:footer="0" w:header="0"/>
          <w:type w:val="continuous"/>
        </w:sect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1A Burton Hills Blvd., Suite 200</w:t>
      </w:r>
    </w:p>
    <w:p>
      <w:pPr>
        <w:spacing w:after="0" w:line="2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Nashville, Tennessee</w:t>
      </w:r>
    </w:p>
    <w:p>
      <w:pPr>
        <w:spacing w:after="0" w:line="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37215</w:t>
      </w:r>
    </w:p>
    <w:p>
      <w:pPr>
        <w:spacing w:after="0" w:line="26"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6"/>
          <w:szCs w:val="16"/>
          <w:color w:val="auto"/>
        </w:rPr>
        <w:t>(Zip Code)</w:t>
      </w:r>
    </w:p>
    <w:p>
      <w:pPr>
        <w:spacing w:after="0" w:line="199" w:lineRule="exact"/>
        <w:rPr>
          <w:sz w:val="24"/>
          <w:szCs w:val="24"/>
          <w:color w:val="auto"/>
        </w:rPr>
      </w:pPr>
    </w:p>
    <w:p>
      <w:pPr>
        <w:sectPr>
          <w:pgSz w:w="11900" w:h="16838" w:orient="portrait"/>
          <w:cols w:equalWidth="0" w:num="2">
            <w:col w:w="7400" w:space="720"/>
            <w:col w:w="3120"/>
          </w:cols>
          <w:pgMar w:left="320" w:top="7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(615) 733-4730</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-123190</wp:posOffset>
            </wp:positionV>
            <wp:extent cx="4283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307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4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Name on exchange on which registered</w:t>
            </w:r>
          </w:p>
        </w:tc>
      </w:tr>
      <w:tr>
        <w:trPr>
          <w:trHeight w:val="218"/>
        </w:trPr>
        <w:tc>
          <w:tcPr>
            <w:tcW w:w="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Common Stock, $0.001 par value per share</w:t>
            </w:r>
          </w:p>
        </w:tc>
        <w:tc>
          <w:tcPr>
            <w:tcW w:w="2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HROW</w:t>
            </w:r>
          </w:p>
        </w:tc>
        <w:tc>
          <w:tcPr>
            <w:tcW w:w="220" w:type="dxa"/>
            <w:vAlign w:val="bottom"/>
          </w:tcPr>
          <w:p>
            <w:pPr>
              <w:spacing w:after="0"/>
              <w:rPr>
                <w:sz w:val="18"/>
                <w:szCs w:val="18"/>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The Nasdaq Stock Market LLC</w:t>
            </w:r>
          </w:p>
        </w:tc>
      </w:tr>
    </w:tbl>
    <w:p>
      <w:pPr>
        <w:spacing w:after="0" w:line="16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8"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7"/>
          <w:szCs w:val="17"/>
          <w:color w:val="auto"/>
        </w:rPr>
        <w:t>☐</w:t>
      </w:r>
    </w:p>
    <w:p>
      <w:pPr>
        <w:spacing w:after="0" w:line="160"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is furnishing as Exhibit 99.1 to this Current Report on Form 8-K a corporate presentation that may be used by management in connection with investor conferences and meetings with investors.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8" w:lineRule="exact"/>
        <w:rPr>
          <w:sz w:val="20"/>
          <w:szCs w:val="20"/>
          <w:color w:val="auto"/>
        </w:rPr>
      </w:pPr>
    </w:p>
    <w:p>
      <w:pPr>
        <w:ind w:left="720" w:hanging="719"/>
        <w:spacing w:after="0"/>
        <w:tabs>
          <w:tab w:leader="none" w:pos="7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6"/>
          <w:szCs w:val="16"/>
          <w:u w:val="single" w:color="auto"/>
          <w:color w:val="0000EE"/>
        </w:rPr>
        <w:t>Harrow Corporate Presentation dated March 2026</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7"/>
                <w:szCs w:val="17"/>
                <w:b w:val="1"/>
                <w:bCs w:val="1"/>
                <w:color w:val="auto"/>
              </w:rPr>
              <w:t>HARROW, INC.</w:t>
            </w:r>
          </w:p>
        </w:tc>
      </w:tr>
      <w:tr>
        <w:trPr>
          <w:trHeight w:val="4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Dated: March 10,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Andrew R. Boll</w:t>
            </w:r>
          </w:p>
        </w:tc>
      </w:tr>
      <w:tr>
        <w:trPr>
          <w:trHeight w:val="178"/>
        </w:trPr>
        <w:tc>
          <w:tcPr>
            <w:tcW w:w="3600" w:type="dxa"/>
            <w:vAlign w:val="bottom"/>
          </w:tcPr>
          <w:p>
            <w:pPr>
              <w:spacing w:after="0"/>
              <w:rPr>
                <w:sz w:val="15"/>
                <w:szCs w:val="15"/>
                <w:color w:val="auto"/>
              </w:rPr>
            </w:pPr>
          </w:p>
        </w:tc>
        <w:tc>
          <w:tcPr>
            <w:tcW w:w="2600" w:type="dxa"/>
            <w:vAlign w:val="bottom"/>
          </w:tcPr>
          <w:p>
            <w:pPr>
              <w:ind w:left="20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Andrew R. Boll</w:t>
            </w:r>
          </w:p>
        </w:tc>
      </w:tr>
      <w:tr>
        <w:trPr>
          <w:trHeight w:val="218"/>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&amp; Chief Financial Officer</w:t>
            </w:r>
          </w:p>
        </w:tc>
      </w:tr>
      <w:tr>
        <w:trPr>
          <w:trHeight w:val="404"/>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4323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4323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43230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2026-03-10T07:29:05Z</dcterms:created>
  <dcterms:modified xsi:type="dcterms:W3CDTF">2026-03-10T07:29:05Z</dcterms:modified>
</cp:coreProperties>
</file>