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2868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86829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07/10/2020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45,000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4.977</w:t>
            </w:r>
            <w:r>
              <w:rPr>
                <w:rFonts w:ascii="Arial" w:cs="Arial" w:eastAsia="Arial" w:hAnsi="Arial"/>
                <w:sz w:val="22"/>
                <w:szCs w:val="22"/>
                <w:color w:val="008000"/>
                <w:w w:val="88"/>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2,761,300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07/11/2020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46,800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4.9556</w:t>
            </w:r>
            <w:r>
              <w:rPr>
                <w:rFonts w:ascii="Arial" w:cs="Arial" w:eastAsia="Arial" w:hAnsi="Arial"/>
                <w:sz w:val="22"/>
                <w:szCs w:val="22"/>
                <w:color w:val="008000"/>
                <w:w w:val="88"/>
                <w:vertAlign w:val="superscript"/>
              </w:rPr>
              <w:t>(3)</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2,808,100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19,000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4.9886</w:t>
            </w:r>
            <w:r>
              <w:rPr>
                <w:rFonts w:ascii="Arial" w:cs="Arial" w:eastAsia="Arial" w:hAnsi="Arial"/>
                <w:sz w:val="22"/>
                <w:szCs w:val="22"/>
                <w:color w:val="008000"/>
                <w:w w:val="88"/>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2,827,100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07/12/2020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1,900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4.9801</w:t>
            </w:r>
            <w:r>
              <w:rPr>
                <w:rFonts w:ascii="Arial" w:cs="Arial" w:eastAsia="Arial" w:hAnsi="Arial"/>
                <w:sz w:val="22"/>
                <w:szCs w:val="22"/>
                <w:color w:val="008000"/>
                <w:w w:val="88"/>
                <w:vertAlign w:val="superscript"/>
              </w:rPr>
              <w:t>(5)</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131,900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$4.977. The range of purchase prices on the transaction date was $4.90 to $5.00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$4.9556. The range of purchase prices on the transaction date was $4.86 to $5.00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$4.9886. The range of purchase prices on the transaction date was $4.95 to $5.00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$4.9801. The range of purchase prices on the transaction date was $4.97 to $5.00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07/14/2020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2020-07-14T20:48:53Z</dcterms:created>
  <dcterms:modified xsi:type="dcterms:W3CDTF">2020-07-14T20:48:53Z</dcterms:modified>
</cp:coreProperties>
</file>