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260"/>
        <w:spacing w:after="0"/>
        <w:rPr>
          <w:sz w:val="20"/>
          <w:szCs w:val="20"/>
          <w:color w:val="auto"/>
        </w:rPr>
      </w:pPr>
      <w:r>
        <w:rPr>
          <w:rFonts w:ascii="Arial" w:cs="Arial" w:eastAsia="Arial" w:hAnsi="Arial"/>
          <w:sz w:val="18"/>
          <w:szCs w:val="18"/>
          <w:color w:val="auto"/>
        </w:rPr>
        <w:t>102 Woodmont Blvd. Suite 610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5139690</wp:posOffset>
            </wp:positionH>
            <wp:positionV relativeFrom="paragraph">
              <wp:posOffset>-121920</wp:posOffset>
            </wp:positionV>
            <wp:extent cx="17145" cy="82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 cy="82296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-121920</wp:posOffset>
            </wp:positionV>
            <wp:extent cx="1714500" cy="676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676910"/>
                    </a:xfrm>
                    <a:prstGeom prst="rect">
                      <a:avLst/>
                    </a:prstGeom>
                    <a:noFill/>
                  </pic:spPr>
                </pic:pic>
              </a:graphicData>
            </a:graphic>
          </wp:anchor>
        </w:drawing>
      </w:r>
    </w:p>
    <w:p>
      <w:pPr>
        <w:spacing w:after="0" w:line="3" w:lineRule="exact"/>
        <w:rPr>
          <w:sz w:val="24"/>
          <w:szCs w:val="24"/>
          <w:color w:val="auto"/>
        </w:rPr>
      </w:pPr>
    </w:p>
    <w:p>
      <w:pPr>
        <w:ind w:left="8260"/>
        <w:spacing w:after="0"/>
        <w:rPr>
          <w:sz w:val="20"/>
          <w:szCs w:val="20"/>
          <w:color w:val="auto"/>
        </w:rPr>
      </w:pPr>
      <w:r>
        <w:rPr>
          <w:rFonts w:ascii="Arial" w:cs="Arial" w:eastAsia="Arial" w:hAnsi="Arial"/>
          <w:sz w:val="18"/>
          <w:szCs w:val="18"/>
          <w:color w:val="auto"/>
        </w:rPr>
        <w:t>Nashville, TN 37205</w:t>
      </w:r>
    </w:p>
    <w:p>
      <w:pPr>
        <w:spacing w:after="0" w:line="211" w:lineRule="exact"/>
        <w:rPr>
          <w:sz w:val="24"/>
          <w:szCs w:val="24"/>
          <w:color w:val="auto"/>
        </w:rPr>
      </w:pPr>
    </w:p>
    <w:p>
      <w:pPr>
        <w:ind w:left="8260"/>
        <w:spacing w:after="0"/>
        <w:rPr>
          <w:sz w:val="20"/>
          <w:szCs w:val="20"/>
          <w:color w:val="auto"/>
        </w:rPr>
      </w:pPr>
      <w:r>
        <w:rPr>
          <w:rFonts w:ascii="Arial" w:cs="Arial" w:eastAsia="Arial" w:hAnsi="Arial"/>
          <w:sz w:val="18"/>
          <w:szCs w:val="18"/>
          <w:color w:val="auto"/>
        </w:rPr>
        <w:t>Main: 615.733.4330</w:t>
      </w:r>
    </w:p>
    <w:p>
      <w:pPr>
        <w:spacing w:after="0" w:line="23" w:lineRule="exact"/>
        <w:rPr>
          <w:sz w:val="24"/>
          <w:szCs w:val="24"/>
          <w:color w:val="auto"/>
        </w:rPr>
      </w:pPr>
    </w:p>
    <w:p>
      <w:pPr>
        <w:ind w:left="8260"/>
        <w:spacing w:after="0"/>
        <w:rPr>
          <w:sz w:val="20"/>
          <w:szCs w:val="20"/>
          <w:color w:val="auto"/>
        </w:rPr>
      </w:pPr>
      <w:r>
        <w:rPr>
          <w:rFonts w:ascii="Arial" w:cs="Arial" w:eastAsia="Arial" w:hAnsi="Arial"/>
          <w:sz w:val="18"/>
          <w:szCs w:val="18"/>
          <w:color w:val="auto"/>
        </w:rPr>
        <w:t>www.harrowinc.com</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September 10,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Submission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Michael Davis</w:t>
      </w:r>
    </w:p>
    <w:p>
      <w:pPr>
        <w:spacing w:after="0" w:line="207" w:lineRule="exact"/>
        <w:rPr>
          <w:sz w:val="24"/>
          <w:szCs w:val="24"/>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7"/>
          <w:szCs w:val="17"/>
          <w:b w:val="1"/>
          <w:bCs w:val="1"/>
          <w:color w:val="auto"/>
        </w:rPr>
        <w:t>Harrow Health, Inc.</w:t>
      </w:r>
    </w:p>
    <w:p>
      <w:pPr>
        <w:spacing w:after="0" w:line="27" w:lineRule="exact"/>
        <w:rPr>
          <w:sz w:val="24"/>
          <w:szCs w:val="24"/>
          <w:color w:val="auto"/>
        </w:rPr>
      </w:pPr>
    </w:p>
    <w:p>
      <w:pPr>
        <w:ind w:left="110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1100"/>
        <w:spacing w:after="0"/>
        <w:rPr>
          <w:sz w:val="20"/>
          <w:szCs w:val="20"/>
          <w:color w:val="auto"/>
        </w:rPr>
      </w:pPr>
      <w:r>
        <w:rPr>
          <w:rFonts w:ascii="Arial" w:cs="Arial" w:eastAsia="Arial" w:hAnsi="Arial"/>
          <w:sz w:val="18"/>
          <w:szCs w:val="18"/>
          <w:b w:val="1"/>
          <w:bCs w:val="1"/>
          <w:color w:val="auto"/>
        </w:rPr>
        <w:t>(SEC File No. 333-259326), originally filed on September 3, 2021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Registration Statement on Form S-3 (File No. 333-259326) of Harrow Health, Inc. (the “Company”), the undersigned hereby requests, pursuant to Rule 461 promulgated under the Securities Act of 1933, as amended, acceleration of the effective date of said Registration Statement to 4:30 p.m. on September 14, 2021, or as soon thereafter as practicable.</w:t>
      </w:r>
    </w:p>
    <w:p>
      <w:pPr>
        <w:spacing w:after="0" w:line="18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 connection with the Registration Statement, the Company acknowledges that:</w:t>
      </w:r>
    </w:p>
    <w:p>
      <w:pPr>
        <w:spacing w:after="0" w:line="225" w:lineRule="exact"/>
        <w:rPr>
          <w:sz w:val="24"/>
          <w:szCs w:val="24"/>
          <w:color w:val="auto"/>
        </w:rPr>
      </w:pPr>
    </w:p>
    <w:p>
      <w:pPr>
        <w:ind w:right="20" w:firstLine="332"/>
        <w:spacing w:after="0" w:line="277" w:lineRule="auto"/>
        <w:tabs>
          <w:tab w:leader="none" w:pos="616"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“Commission”) or the staff, acting pursuant to delegated authority, declare the filing effective, it does not foreclose the Commission from taking any action with respect to the filing;</w:t>
      </w:r>
    </w:p>
    <w:p>
      <w:pPr>
        <w:spacing w:after="0" w:line="170" w:lineRule="exact"/>
        <w:rPr>
          <w:rFonts w:ascii="Arial" w:cs="Arial" w:eastAsia="Arial" w:hAnsi="Arial"/>
          <w:sz w:val="18"/>
          <w:szCs w:val="18"/>
          <w:color w:val="auto"/>
        </w:rPr>
      </w:pPr>
    </w:p>
    <w:p>
      <w:pPr>
        <w:ind w:right="20" w:firstLine="332"/>
        <w:spacing w:after="0" w:line="277" w:lineRule="auto"/>
        <w:tabs>
          <w:tab w:leader="none" w:pos="59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70" w:lineRule="exact"/>
        <w:rPr>
          <w:rFonts w:ascii="Arial" w:cs="Arial" w:eastAsia="Arial" w:hAnsi="Arial"/>
          <w:sz w:val="18"/>
          <w:szCs w:val="18"/>
          <w:color w:val="auto"/>
        </w:rPr>
      </w:pPr>
    </w:p>
    <w:p>
      <w:pPr>
        <w:ind w:firstLine="332"/>
        <w:spacing w:after="0" w:line="277" w:lineRule="auto"/>
        <w:tabs>
          <w:tab w:leader="none" w:pos="589"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the declaration of effectiveness as a defense in any proceeding initiated by the Commission or any person under the federal securities law of the United States.</w:t>
      </w:r>
    </w:p>
    <w:p>
      <w:pPr>
        <w:spacing w:after="0" w:line="170"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HARROW HEALTH INC.</w:t>
      </w:r>
    </w:p>
    <w:p>
      <w:pPr>
        <w:spacing w:after="0" w:line="225" w:lineRule="exact"/>
        <w:rPr>
          <w:sz w:val="24"/>
          <w:szCs w:val="24"/>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Name: Andrew R. Boll</w:t>
      </w:r>
    </w:p>
    <w:p>
      <w:pPr>
        <w:spacing w:after="0" w:line="36" w:lineRule="exact"/>
        <w:rPr>
          <w:sz w:val="24"/>
          <w:szCs w:val="24"/>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4"/>
          <w:szCs w:val="24"/>
          <w:color w:val="auto"/>
        </w:rPr>
      </w:pPr>
    </w:p>
    <w:p>
      <w:pPr>
        <w:ind w:left="40"/>
        <w:spacing w:after="0"/>
        <w:rPr>
          <w:sz w:val="20"/>
          <w:szCs w:val="20"/>
          <w:color w:val="auto"/>
        </w:rPr>
      </w:pPr>
      <w:r>
        <w:rPr>
          <w:rFonts w:ascii="Arial" w:cs="Arial" w:eastAsia="Arial" w:hAnsi="Arial"/>
          <w:sz w:val="18"/>
          <w:szCs w:val="18"/>
          <w:color w:val="auto"/>
        </w:rPr>
        <w:t>cc: James H. Nixon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4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2022-03-08T21:55:16Z</dcterms:created>
  <dcterms:modified xsi:type="dcterms:W3CDTF">2022-03-08T21:55:16Z</dcterms:modified>
</cp:coreProperties>
</file>