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3,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Trading Symbol(s)</w:t>
            </w: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Name of exchange on which registered</w:t>
            </w:r>
          </w:p>
        </w:tc>
      </w:tr>
      <w:tr>
        <w:trPr>
          <w:trHeight w:val="202"/>
        </w:trPr>
        <w:tc>
          <w:tcPr>
            <w:tcW w:w="42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17"/>
                <w:szCs w:val="17"/>
                <w:color w:val="auto"/>
              </w:rPr>
            </w:pPr>
          </w:p>
        </w:tc>
        <w:tc>
          <w:tcPr>
            <w:tcW w:w="20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HROW</w:t>
            </w:r>
          </w:p>
        </w:tc>
        <w:tc>
          <w:tcPr>
            <w:tcW w:w="220" w:type="dxa"/>
            <w:vAlign w:val="bottom"/>
          </w:tcPr>
          <w:p>
            <w:pPr>
              <w:spacing w:after="0"/>
              <w:rPr>
                <w:sz w:val="17"/>
                <w:szCs w:val="17"/>
                <w:color w:val="auto"/>
              </w:rPr>
            </w:pPr>
          </w:p>
        </w:tc>
        <w:tc>
          <w:tcPr>
            <w:tcW w:w="44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The Nasdaq Stock Market LLC</w:t>
            </w:r>
          </w:p>
        </w:tc>
      </w:tr>
      <w:tr>
        <w:trPr>
          <w:trHeight w:val="216"/>
        </w:trPr>
        <w:tc>
          <w:tcPr>
            <w:tcW w:w="45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8.625% Senior Notes due 2026</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HROWL</w:t>
            </w:r>
          </w:p>
        </w:tc>
        <w:tc>
          <w:tcPr>
            <w:tcW w:w="448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11.875% Senior Notes due 2027</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HROWM</w:t>
            </w:r>
          </w:p>
        </w:tc>
        <w:tc>
          <w:tcPr>
            <w:tcW w:w="448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4"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jc w:val="both"/>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November 3, 2023, R. Lawrence Van Horn informed the Board of Directors (the “Board”) of Harrow, Inc. (the “Company”) that he is resigning as a member of the Company’s Board, with such resignation to be effective immediately. Mr. Van Horn did not resign as a result of any disagreements with the Company on any matter relating to the Company’s operations, policies or practices.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November 3, 2023, the Board reduced the size of the Board from five members to four members. To fill the vacancies on Board committees created by Mr. Van Horn’s resignation, the Board appointed Perry J. Sternberg, an independent director on the Board and a member of the Company’s Compensation Committee, to the Audit Committee and Nomination and Corporate Governance Committee, and Dr. Martin A. Makary, an independent director on the Board and a member of the Company’s Audit Committee, to the Compensation Committee and Nomination and Corporate Governance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780" w:hanging="772"/>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No.</w:t>
      </w:r>
      <w:r>
        <w:rPr>
          <w:rFonts w:ascii="Arial" w:cs="Arial" w:eastAsia="Arial" w:hAnsi="Arial"/>
          <w:sz w:val="16"/>
          <w:szCs w:val="16"/>
          <w:color w:val="auto"/>
        </w:rPr>
        <w:t>Description</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104</w:t>
      </w:r>
      <w:r>
        <w:rPr>
          <w:rFonts w:ascii="Arial" w:cs="Arial" w:eastAsia="Arial" w:hAnsi="Arial"/>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INC.</w:t>
      </w:r>
    </w:p>
    <w:p>
      <w:pPr>
        <w:spacing w:after="0" w:line="200" w:lineRule="exact"/>
        <w:rPr>
          <w:sz w:val="20"/>
          <w:szCs w:val="20"/>
          <w:color w:val="auto"/>
        </w:rPr>
      </w:pPr>
    </w:p>
    <w:p>
      <w:pPr>
        <w:spacing w:after="0" w:line="24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November 3, 2023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2023-11-03T15:59:22Z</dcterms:created>
  <dcterms:modified xsi:type="dcterms:W3CDTF">2023-11-03T15:59:22Z</dcterms:modified>
</cp:coreProperties>
</file>