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40"/>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144145</wp:posOffset>
            </wp:positionH>
            <wp:positionV relativeFrom="page">
              <wp:posOffset>255270</wp:posOffset>
            </wp:positionV>
            <wp:extent cx="727265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34925"/>
                    </a:xfrm>
                    <a:prstGeom prst="rect">
                      <a:avLst/>
                    </a:prstGeom>
                    <a:noFill/>
                  </pic:spPr>
                </pic:pic>
              </a:graphicData>
            </a:graphic>
          </wp:anchor>
        </w:drawing>
        <w:drawing>
          <wp:anchor simplePos="0" relativeHeight="251657728" behindDoc="1" locked="0" layoutInCell="0" allowOverlap="1">
            <wp:simplePos x="0" y="0"/>
            <wp:positionH relativeFrom="page">
              <wp:posOffset>144145</wp:posOffset>
            </wp:positionH>
            <wp:positionV relativeFrom="page">
              <wp:posOffset>297180</wp:posOffset>
            </wp:positionV>
            <wp:extent cx="727265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13970"/>
                    </a:xfrm>
                    <a:prstGeom prst="rect">
                      <a:avLst/>
                    </a:prstGeom>
                    <a:noFill/>
                  </pic:spPr>
                </pic:pic>
              </a:graphicData>
            </a:graphic>
          </wp:anchor>
        </w:drawing>
        <w:t>UNITED STATES</w:t>
      </w:r>
    </w:p>
    <w:p>
      <w:pPr>
        <w:spacing w:after="0" w:line="24" w:lineRule="exact"/>
        <w:rPr>
          <w:sz w:val="24"/>
          <w:szCs w:val="24"/>
          <w:color w:val="auto"/>
        </w:rPr>
      </w:pPr>
    </w:p>
    <w:p>
      <w:pPr>
        <w:jc w:val="center"/>
        <w:ind w:right="-1240"/>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240"/>
        <w:spacing w:after="0"/>
        <w:rPr>
          <w:sz w:val="20"/>
          <w:szCs w:val="20"/>
          <w:color w:val="auto"/>
        </w:rPr>
      </w:pPr>
      <w:r>
        <w:rPr>
          <w:rFonts w:ascii="Arial" w:cs="Arial" w:eastAsia="Arial" w:hAnsi="Arial"/>
          <w:sz w:val="17"/>
          <w:szCs w:val="17"/>
          <w:b w:val="1"/>
          <w:bCs w:val="1"/>
          <w:color w:val="auto"/>
        </w:rPr>
        <w:t>Washington, D.C. 20549</w:t>
      </w:r>
    </w:p>
    <w:p>
      <w:pPr>
        <w:spacing w:after="0" w:line="145" w:lineRule="exact"/>
        <w:rPr>
          <w:sz w:val="24"/>
          <w:szCs w:val="24"/>
          <w:color w:val="auto"/>
        </w:rPr>
      </w:pPr>
    </w:p>
    <w:p>
      <w:pPr>
        <w:ind w:left="5080"/>
        <w:spacing w:after="0"/>
        <w:rPr>
          <w:sz w:val="20"/>
          <w:szCs w:val="20"/>
          <w:color w:val="auto"/>
        </w:rPr>
      </w:pPr>
      <w:r>
        <w:rPr>
          <w:rFonts w:ascii="Arial" w:cs="Arial" w:eastAsia="Arial" w:hAnsi="Arial"/>
          <w:sz w:val="26"/>
          <w:szCs w:val="26"/>
          <w:b w:val="1"/>
          <w:bCs w:val="1"/>
          <w:color w:val="auto"/>
        </w:rPr>
        <w:t>FORM 8-K</w:t>
      </w:r>
    </w:p>
    <w:p>
      <w:pPr>
        <w:spacing w:after="0" w:line="190"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CURRENT REPORT</w:t>
      </w:r>
    </w:p>
    <w:p>
      <w:pPr>
        <w:spacing w:after="0" w:line="177" w:lineRule="exact"/>
        <w:rPr>
          <w:sz w:val="24"/>
          <w:szCs w:val="24"/>
          <w:color w:val="auto"/>
        </w:rPr>
      </w:pPr>
    </w:p>
    <w:p>
      <w:pPr>
        <w:jc w:val="center"/>
        <w:ind w:right="-1240"/>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77" w:lineRule="exact"/>
        <w:rPr>
          <w:sz w:val="24"/>
          <w:szCs w:val="24"/>
          <w:color w:val="auto"/>
        </w:rPr>
      </w:pPr>
    </w:p>
    <w:p>
      <w:pPr>
        <w:jc w:val="center"/>
        <w:ind w:right="-1240"/>
        <w:spacing w:after="0"/>
        <w:rPr>
          <w:sz w:val="20"/>
          <w:szCs w:val="20"/>
          <w:color w:val="auto"/>
        </w:rPr>
      </w:pPr>
      <w:r>
        <w:rPr>
          <w:rFonts w:ascii="Arial" w:cs="Arial" w:eastAsia="Arial" w:hAnsi="Arial"/>
          <w:sz w:val="15"/>
          <w:szCs w:val="15"/>
          <w:b w:val="1"/>
          <w:bCs w:val="1"/>
          <w:color w:val="auto"/>
        </w:rPr>
        <w:t>Date of Report (Date of earliest event reported): June 7, 2016</w:t>
      </w:r>
    </w:p>
    <w:p>
      <w:pPr>
        <w:spacing w:after="0" w:line="158" w:lineRule="exact"/>
        <w:rPr>
          <w:sz w:val="24"/>
          <w:szCs w:val="24"/>
          <w:color w:val="auto"/>
        </w:rPr>
      </w:pPr>
    </w:p>
    <w:p>
      <w:pPr>
        <w:jc w:val="center"/>
        <w:ind w:right="-1240"/>
        <w:spacing w:after="0"/>
        <w:rPr>
          <w:sz w:val="20"/>
          <w:szCs w:val="20"/>
          <w:color w:val="auto"/>
        </w:rPr>
      </w:pPr>
      <w:r>
        <w:rPr>
          <w:rFonts w:ascii="Arial" w:cs="Arial" w:eastAsia="Arial" w:hAnsi="Arial"/>
          <w:sz w:val="26"/>
          <w:szCs w:val="26"/>
          <w:b w:val="1"/>
          <w:bCs w:val="1"/>
          <w:color w:val="auto"/>
        </w:rPr>
        <w:t>IMPRIMIS PHARMACEUTICALS, INC.</w:t>
      </w:r>
    </w:p>
    <w:p>
      <w:pPr>
        <w:spacing w:after="0" w:line="31" w:lineRule="exact"/>
        <w:rPr>
          <w:sz w:val="24"/>
          <w:szCs w:val="24"/>
          <w:color w:val="auto"/>
        </w:rPr>
      </w:pPr>
    </w:p>
    <w:p>
      <w:pPr>
        <w:ind w:left="4220"/>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0239"/>
          </w:cols>
          <w:pgMar w:left="220" w:top="630" w:right="1440" w:bottom="1440" w:gutter="0" w:footer="0" w:header="0"/>
        </w:sectPr>
      </w:pPr>
    </w:p>
    <w:p>
      <w:pPr>
        <w:spacing w:after="0" w:line="162"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15" w:lineRule="exact"/>
        <w:rPr>
          <w:sz w:val="24"/>
          <w:szCs w:val="24"/>
          <w:color w:val="auto"/>
        </w:rPr>
      </w:pPr>
    </w:p>
    <w:p>
      <w:pPr>
        <w:ind w:left="1080"/>
        <w:spacing w:after="0"/>
        <w:rPr>
          <w:sz w:val="20"/>
          <w:szCs w:val="20"/>
          <w:color w:val="auto"/>
        </w:rPr>
      </w:pPr>
      <w:r>
        <w:rPr>
          <w:rFonts w:ascii="Arial" w:cs="Arial" w:eastAsia="Arial" w:hAnsi="Arial"/>
          <w:sz w:val="12"/>
          <w:szCs w:val="12"/>
          <w:color w:val="auto"/>
        </w:rPr>
        <w:t>(State or other jurisdiction</w:t>
      </w:r>
    </w:p>
    <w:p>
      <w:pPr>
        <w:spacing w:after="0" w:line="37" w:lineRule="exact"/>
        <w:rPr>
          <w:sz w:val="24"/>
          <w:szCs w:val="24"/>
          <w:color w:val="auto"/>
        </w:rPr>
      </w:pPr>
    </w:p>
    <w:p>
      <w:pPr>
        <w:ind w:left="1340"/>
        <w:spacing w:after="0"/>
        <w:rPr>
          <w:sz w:val="20"/>
          <w:szCs w:val="20"/>
          <w:color w:val="auto"/>
        </w:rPr>
      </w:pPr>
      <w:r>
        <w:rPr>
          <w:rFonts w:ascii="Arial" w:cs="Arial" w:eastAsia="Arial" w:hAnsi="Arial"/>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80"/>
        <w:spacing w:after="0"/>
        <w:rPr>
          <w:sz w:val="20"/>
          <w:szCs w:val="20"/>
          <w:color w:val="auto"/>
        </w:rPr>
      </w:pPr>
      <w:r>
        <w:rPr>
          <w:rFonts w:ascii="Arial" w:cs="Arial" w:eastAsia="Arial" w:hAnsi="Arial"/>
          <w:sz w:val="15"/>
          <w:szCs w:val="15"/>
          <w:b w:val="1"/>
          <w:bCs w:val="1"/>
          <w:color w:val="auto"/>
        </w:rPr>
        <w:t>001-35814</w:t>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color w:val="auto"/>
        </w:rPr>
        <w:t>(Commission</w:t>
      </w:r>
    </w:p>
    <w:p>
      <w:pPr>
        <w:spacing w:after="0" w:line="37" w:lineRule="exact"/>
        <w:rPr>
          <w:sz w:val="24"/>
          <w:szCs w:val="24"/>
          <w:color w:val="auto"/>
        </w:rPr>
      </w:pPr>
    </w:p>
    <w:p>
      <w:pPr>
        <w:ind w:left="20"/>
        <w:spacing w:after="0"/>
        <w:rPr>
          <w:sz w:val="20"/>
          <w:szCs w:val="20"/>
          <w:color w:val="auto"/>
        </w:rPr>
      </w:pPr>
      <w:r>
        <w:rPr>
          <w:rFonts w:ascii="Arial" w:cs="Arial" w:eastAsia="Arial" w:hAnsi="Arial"/>
          <w:sz w:val="12"/>
          <w:szCs w:val="12"/>
          <w:color w:val="auto"/>
        </w:rPr>
        <w:t>File Number)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45-0567010</w:t>
      </w:r>
    </w:p>
    <w:p>
      <w:pPr>
        <w:spacing w:after="0" w:line="15" w:lineRule="exact"/>
        <w:rPr>
          <w:sz w:val="24"/>
          <w:szCs w:val="24"/>
          <w:color w:val="auto"/>
        </w:rPr>
      </w:pPr>
    </w:p>
    <w:p>
      <w:pPr>
        <w:ind w:left="80"/>
        <w:spacing w:after="0"/>
        <w:rPr>
          <w:sz w:val="20"/>
          <w:szCs w:val="20"/>
          <w:color w:val="auto"/>
        </w:rPr>
      </w:pPr>
      <w:r>
        <w:rPr>
          <w:rFonts w:ascii="Arial" w:cs="Arial" w:eastAsia="Arial" w:hAnsi="Arial"/>
          <w:sz w:val="15"/>
          <w:szCs w:val="15"/>
          <w:color w:val="auto"/>
        </w:rPr>
        <w:t>(IRS Employer</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75" w:lineRule="exact"/>
        <w:rPr>
          <w:sz w:val="24"/>
          <w:szCs w:val="24"/>
          <w:color w:val="auto"/>
        </w:rPr>
      </w:pPr>
    </w:p>
    <w:p>
      <w:pPr>
        <w:sectPr>
          <w:pgSz w:w="11900" w:h="16838" w:orient="portrait"/>
          <w:cols w:equalWidth="0" w:num="3">
            <w:col w:w="4620" w:space="720"/>
            <w:col w:w="3020" w:space="720"/>
            <w:col w:w="1159"/>
          </w:cols>
          <w:pgMar w:left="220" w:top="630" w:right="1440" w:bottom="1440" w:gutter="0" w:footer="0" w:header="0"/>
          <w:type w:val="continuous"/>
        </w:sectPr>
      </w:pPr>
    </w:p>
    <w:p>
      <w:pPr>
        <w:jc w:val="center"/>
        <w:ind w:right="1980"/>
        <w:spacing w:after="0"/>
        <w:rPr>
          <w:sz w:val="20"/>
          <w:szCs w:val="20"/>
          <w:color w:val="auto"/>
        </w:rPr>
      </w:pPr>
      <w:r>
        <w:rPr>
          <w:rFonts w:ascii="Arial" w:cs="Arial" w:eastAsia="Arial" w:hAnsi="Arial"/>
          <w:sz w:val="15"/>
          <w:szCs w:val="15"/>
          <w:b w:val="1"/>
          <w:bCs w:val="1"/>
          <w:color w:val="auto"/>
        </w:rPr>
        <w:t>12264 El Camino Real, Suite 350</w:t>
      </w:r>
    </w:p>
    <w:p>
      <w:pPr>
        <w:spacing w:after="0" w:line="15" w:lineRule="exact"/>
        <w:rPr>
          <w:sz w:val="24"/>
          <w:szCs w:val="24"/>
          <w:color w:val="auto"/>
        </w:rPr>
      </w:pPr>
    </w:p>
    <w:p>
      <w:pPr>
        <w:jc w:val="center"/>
        <w:ind w:right="1980"/>
        <w:spacing w:after="0"/>
        <w:rPr>
          <w:sz w:val="20"/>
          <w:szCs w:val="20"/>
          <w:color w:val="auto"/>
        </w:rPr>
      </w:pPr>
      <w:r>
        <w:rPr>
          <w:rFonts w:ascii="Arial" w:cs="Arial" w:eastAsia="Arial" w:hAnsi="Arial"/>
          <w:sz w:val="15"/>
          <w:szCs w:val="15"/>
          <w:b w:val="1"/>
          <w:bCs w:val="1"/>
          <w:color w:val="auto"/>
        </w:rPr>
        <w:t>San Diego, CA</w:t>
      </w:r>
    </w:p>
    <w:p>
      <w:pPr>
        <w:spacing w:after="0" w:line="2" w:lineRule="exact"/>
        <w:rPr>
          <w:sz w:val="24"/>
          <w:szCs w:val="24"/>
          <w:color w:val="auto"/>
        </w:rPr>
      </w:pPr>
    </w:p>
    <w:p>
      <w:pPr>
        <w:jc w:val="center"/>
        <w:ind w:right="198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1259"/>
        <w:spacing w:after="0"/>
        <w:rPr>
          <w:sz w:val="20"/>
          <w:szCs w:val="20"/>
          <w:color w:val="auto"/>
        </w:rPr>
      </w:pPr>
      <w:r>
        <w:rPr>
          <w:rFonts w:ascii="Arial" w:cs="Arial" w:eastAsia="Arial" w:hAnsi="Arial"/>
          <w:sz w:val="15"/>
          <w:szCs w:val="15"/>
          <w:b w:val="1"/>
          <w:bCs w:val="1"/>
          <w:color w:val="auto"/>
        </w:rPr>
        <w:t>92130</w:t>
      </w:r>
    </w:p>
    <w:p>
      <w:pPr>
        <w:spacing w:after="0" w:line="15" w:lineRule="exact"/>
        <w:rPr>
          <w:sz w:val="24"/>
          <w:szCs w:val="24"/>
          <w:color w:val="auto"/>
        </w:rPr>
      </w:pPr>
    </w:p>
    <w:p>
      <w:pPr>
        <w:jc w:val="center"/>
        <w:ind w:right="1259"/>
        <w:spacing w:after="0"/>
        <w:rPr>
          <w:sz w:val="20"/>
          <w:szCs w:val="20"/>
          <w:color w:val="auto"/>
        </w:rPr>
      </w:pPr>
      <w:r>
        <w:rPr>
          <w:rFonts w:ascii="Arial" w:cs="Arial" w:eastAsia="Arial" w:hAnsi="Arial"/>
          <w:sz w:val="12"/>
          <w:szCs w:val="12"/>
          <w:color w:val="auto"/>
        </w:rPr>
        <w:t>(Zip Code)</w:t>
      </w:r>
    </w:p>
    <w:p>
      <w:pPr>
        <w:spacing w:after="0" w:line="199" w:lineRule="exact"/>
        <w:rPr>
          <w:sz w:val="24"/>
          <w:szCs w:val="24"/>
          <w:color w:val="auto"/>
        </w:rPr>
      </w:pPr>
    </w:p>
    <w:p>
      <w:pPr>
        <w:sectPr>
          <w:pgSz w:w="11900" w:h="16838" w:orient="portrait"/>
          <w:cols w:equalWidth="0" w:num="2">
            <w:col w:w="7620" w:space="720"/>
            <w:col w:w="1899"/>
          </w:cols>
          <w:pgMar w:left="220" w:top="630" w:right="1440" w:bottom="1440" w:gutter="0" w:footer="0" w:header="0"/>
          <w:type w:val="continuous"/>
        </w:sectPr>
      </w:pPr>
    </w:p>
    <w:p>
      <w:pPr>
        <w:jc w:val="center"/>
        <w:ind w:right="-1220"/>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(858) 704-4040</w:t>
      </w:r>
    </w:p>
    <w:p>
      <w:pPr>
        <w:spacing w:after="0" w:line="177"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10795</wp:posOffset>
            </wp:positionV>
            <wp:extent cx="3275330"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330" cy="13970"/>
                    </a:xfrm>
                    <a:prstGeom prst="rect">
                      <a:avLst/>
                    </a:prstGeom>
                    <a:noFill/>
                  </pic:spPr>
                </pic:pic>
              </a:graphicData>
            </a:graphic>
          </wp:anchor>
        </w:drawing>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177"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Written communications pursuant to Rule 425 under the Securities Act (17 CFR 230.425)</w:t>
      </w:r>
    </w:p>
    <w:p>
      <w:pPr>
        <w:spacing w:after="0" w:line="177" w:lineRule="exact"/>
        <w:rPr>
          <w:rFonts w:ascii="Arial" w:cs="Arial" w:eastAsia="Arial" w:hAnsi="Arial"/>
          <w:sz w:val="15"/>
          <w:szCs w:val="15"/>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Soliciting material pursuant to Rule 14a-12 under the Exchange Act (17 CFR 240.14a-12)</w:t>
      </w:r>
    </w:p>
    <w:p>
      <w:pPr>
        <w:spacing w:after="0" w:line="177" w:lineRule="exact"/>
        <w:rPr>
          <w:rFonts w:ascii="Arial" w:cs="Arial" w:eastAsia="Arial" w:hAnsi="Arial"/>
          <w:sz w:val="15"/>
          <w:szCs w:val="15"/>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14d-2(b) under the Exchange Act (17 CFR 240.14d-2(b))</w:t>
      </w:r>
    </w:p>
    <w:p>
      <w:pPr>
        <w:spacing w:after="0" w:line="177" w:lineRule="exact"/>
        <w:rPr>
          <w:rFonts w:ascii="Arial" w:cs="Arial" w:eastAsia="Arial" w:hAnsi="Arial"/>
          <w:sz w:val="15"/>
          <w:szCs w:val="15"/>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27265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139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147320</wp:posOffset>
            </wp:positionV>
            <wp:extent cx="7272655" cy="3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655" cy="34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403860</wp:posOffset>
            </wp:positionV>
            <wp:extent cx="727265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239"/>
          </w:cols>
          <w:pgMar w:left="220" w:top="63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Attached as Exhibit 99.1 to this Item 7.01 is a presentation that is being used by the management of Imprimis Pharmaceuticals, Inc. (the “Company”) at investor conferences and at meetings describing the Company.</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77" w:lineRule="exact"/>
        <w:rPr>
          <w:sz w:val="20"/>
          <w:szCs w:val="20"/>
          <w:color w:val="auto"/>
        </w:rPr>
      </w:pPr>
    </w:p>
    <w:p>
      <w:pPr>
        <w:ind w:left="540" w:hanging="533"/>
        <w:spacing w:after="0"/>
        <w:tabs>
          <w:tab w:leader="none" w:pos="5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2"/>
          <w:szCs w:val="12"/>
          <w:color w:val="auto"/>
        </w:rPr>
        <w:t>Company presentation dated June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230505</wp:posOffset>
            </wp:positionV>
            <wp:extent cx="727265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8000" w:type="dxa"/>
            <w:vAlign w:val="bottom"/>
            <w:gridSpan w:val="2"/>
          </w:tcPr>
          <w:p>
            <w:pPr>
              <w:ind w:left="2280"/>
              <w:spacing w:after="0"/>
              <w:rPr>
                <w:sz w:val="20"/>
                <w:szCs w:val="20"/>
                <w:color w:val="auto"/>
              </w:rPr>
            </w:pPr>
            <w:r>
              <w:rPr>
                <w:rFonts w:ascii="Arial" w:cs="Arial" w:eastAsia="Arial" w:hAnsi="Arial"/>
                <w:sz w:val="15"/>
                <w:szCs w:val="15"/>
                <w:b w:val="1"/>
                <w:bCs w:val="1"/>
                <w:color w:val="auto"/>
              </w:rPr>
              <w:t>IMPRIMIS PHARMACEUTICALS, INC.</w:t>
            </w:r>
          </w:p>
        </w:tc>
      </w:tr>
      <w:tr>
        <w:trPr>
          <w:trHeight w:val="353"/>
        </w:trPr>
        <w:tc>
          <w:tcPr>
            <w:tcW w:w="3460" w:type="dxa"/>
            <w:vAlign w:val="bottom"/>
          </w:tcPr>
          <w:p>
            <w:pPr>
              <w:spacing w:after="0"/>
              <w:rPr>
                <w:sz w:val="20"/>
                <w:szCs w:val="20"/>
                <w:color w:val="auto"/>
              </w:rPr>
            </w:pPr>
            <w:r>
              <w:rPr>
                <w:rFonts w:ascii="Arial" w:cs="Arial" w:eastAsia="Arial" w:hAnsi="Arial"/>
                <w:sz w:val="15"/>
                <w:szCs w:val="15"/>
                <w:color w:val="auto"/>
              </w:rPr>
              <w:t>Dated: June 7, 2016</w:t>
            </w:r>
          </w:p>
        </w:tc>
        <w:tc>
          <w:tcPr>
            <w:tcW w:w="2860" w:type="dxa"/>
            <w:vAlign w:val="bottom"/>
          </w:tcPr>
          <w:p>
            <w:pPr>
              <w:ind w:left="228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/s/ Andrew R. Boll</w:t>
            </w:r>
          </w:p>
        </w:tc>
      </w:tr>
      <w:tr>
        <w:trPr>
          <w:trHeight w:val="164"/>
        </w:trPr>
        <w:tc>
          <w:tcPr>
            <w:tcW w:w="3460" w:type="dxa"/>
            <w:vAlign w:val="bottom"/>
          </w:tcPr>
          <w:p>
            <w:pPr>
              <w:spacing w:after="0"/>
              <w:rPr>
                <w:sz w:val="14"/>
                <w:szCs w:val="14"/>
                <w:color w:val="auto"/>
              </w:rPr>
            </w:pPr>
          </w:p>
        </w:tc>
        <w:tc>
          <w:tcPr>
            <w:tcW w:w="2860" w:type="dxa"/>
            <w:vAlign w:val="bottom"/>
          </w:tcPr>
          <w:p>
            <w:pPr>
              <w:ind w:left="2280"/>
              <w:spacing w:after="0" w:line="162" w:lineRule="exact"/>
              <w:rPr>
                <w:sz w:val="20"/>
                <w:szCs w:val="20"/>
                <w:color w:val="auto"/>
              </w:rPr>
            </w:pPr>
            <w:r>
              <w:rPr>
                <w:rFonts w:ascii="Arial" w:cs="Arial" w:eastAsia="Arial" w:hAnsi="Arial"/>
                <w:sz w:val="15"/>
                <w:szCs w:val="15"/>
                <w:color w:val="auto"/>
              </w:rPr>
              <w:t>Name:</w:t>
            </w:r>
          </w:p>
        </w:tc>
        <w:tc>
          <w:tcPr>
            <w:tcW w:w="5140" w:type="dxa"/>
            <w:vAlign w:val="bottom"/>
          </w:tcPr>
          <w:p>
            <w:pPr>
              <w:spacing w:after="0" w:line="164" w:lineRule="exact"/>
              <w:rPr>
                <w:sz w:val="20"/>
                <w:szCs w:val="20"/>
                <w:color w:val="auto"/>
              </w:rPr>
            </w:pPr>
            <w:r>
              <w:rPr>
                <w:rFonts w:ascii="Arial" w:cs="Arial" w:eastAsia="Arial" w:hAnsi="Arial"/>
                <w:sz w:val="15"/>
                <w:szCs w:val="15"/>
                <w:color w:val="auto"/>
              </w:rPr>
              <w:t>Andrew R. Boll</w:t>
            </w:r>
          </w:p>
        </w:tc>
      </w:tr>
      <w:tr>
        <w:trPr>
          <w:trHeight w:val="184"/>
        </w:trPr>
        <w:tc>
          <w:tcPr>
            <w:tcW w:w="3460" w:type="dxa"/>
            <w:vAlign w:val="bottom"/>
          </w:tcPr>
          <w:p>
            <w:pPr>
              <w:spacing w:after="0"/>
              <w:rPr>
                <w:sz w:val="15"/>
                <w:szCs w:val="15"/>
                <w:color w:val="auto"/>
              </w:rPr>
            </w:pPr>
          </w:p>
        </w:tc>
        <w:tc>
          <w:tcPr>
            <w:tcW w:w="2860" w:type="dxa"/>
            <w:vAlign w:val="bottom"/>
          </w:tcPr>
          <w:p>
            <w:pPr>
              <w:ind w:left="2280"/>
              <w:spacing w:after="0"/>
              <w:rPr>
                <w:sz w:val="20"/>
                <w:szCs w:val="20"/>
                <w:color w:val="auto"/>
              </w:rPr>
            </w:pPr>
            <w:r>
              <w:rPr>
                <w:rFonts w:ascii="Arial" w:cs="Arial" w:eastAsia="Arial" w:hAnsi="Arial"/>
                <w:sz w:val="15"/>
                <w:szCs w:val="15"/>
                <w:color w:val="auto"/>
              </w:rPr>
              <w:t>Title:</w:t>
            </w:r>
          </w:p>
        </w:tc>
        <w:tc>
          <w:tcPr>
            <w:tcW w:w="514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353"/>
        </w:trPr>
        <w:tc>
          <w:tcPr>
            <w:tcW w:w="34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562" w:right="219" w:bottom="1440" w:gutter="0" w:footer="0" w:header="0"/>
        </w:sectPr>
      </w:pPr>
    </w:p>
    <w:bookmarkStart w:id="3" w:name="page4"/>
    <w:bookmarkEnd w:id="3"/>
    <w:p>
      <w:pPr>
        <w:jc w:val="right"/>
        <w:ind w:right="3939"/>
        <w:spacing w:after="0"/>
        <w:rPr>
          <w:sz w:val="20"/>
          <w:szCs w:val="20"/>
          <w:color w:val="auto"/>
        </w:rPr>
      </w:pPr>
      <w:r>
        <w:rPr>
          <w:rFonts w:ascii="Arial" w:cs="Arial" w:eastAsia="Arial" w:hAnsi="Arial"/>
          <w:sz w:val="15"/>
          <w:szCs w:val="15"/>
          <w:b w:val="1"/>
          <w:bCs w:val="1"/>
          <w:color w:val="auto"/>
        </w:rPr>
        <w:t>EXHIBIT INDEX</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2"/>
          <w:szCs w:val="12"/>
          <w:color w:val="auto"/>
        </w:rPr>
        <w:t>Company presentation dated June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230505</wp:posOffset>
            </wp:positionV>
            <wp:extent cx="7272655"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239"/>
          </w:cols>
          <w:pgMar w:left="220" w:top="562"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213995</wp:posOffset>
            </wp:positionV>
            <wp:extent cx="7323455" cy="5912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2020-01-20T17:07:36Z</dcterms:created>
  <dcterms:modified xsi:type="dcterms:W3CDTF">2020-01-20T17:07:36Z</dcterms:modified>
</cp:coreProperties>
</file>