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October 24, 2017</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747" w:right="2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80"/>
          </w:cols>
          <w:pgMar w:left="240" w:top="747" w:right="25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747" w:right="25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17145</wp:posOffset>
            </wp:positionV>
            <wp:extent cx="36277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Attached as Exhibit 99.1 to this Item 7.01 is a presentation of Surface Pharmaceuticals, Inc. (“Surface”), a subsidiary of Imprimis Pharmaceuticals, Inc. (the “Company”), that is being used by the management of the Company at investor conferences and at meetings describing Surface and the Company.</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contained in Item 7.01 of this report and in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520" w:hanging="512"/>
        <w:spacing w:after="0"/>
        <w:tabs>
          <w:tab w:leader="none" w:pos="5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50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Surface Pharmaceuticals, Inc. Corporate Presentation dated October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 October 24,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89165" cy="59347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5934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9347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5934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9347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5934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471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547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471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547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9347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5934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9347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5934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9347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5934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9347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5934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9347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5934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471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547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9347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5934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9347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5934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471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547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9347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5934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9347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5934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9347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5934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9347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5934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9347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5934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9347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5934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9347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5934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9347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5934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9347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5934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9347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5934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9347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5934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9347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5934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9347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5934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9347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5934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9347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5934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9347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5934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9347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5934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9347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5934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9347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5934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9347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5934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9347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5934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9347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5934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2020-01-18T14:15:30Z</dcterms:created>
  <dcterms:modified xsi:type="dcterms:W3CDTF">2020-01-18T14:15:30Z</dcterms:modified>
</cp:coreProperties>
</file>