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Van Horn R. Lawrence</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HARROW HEALTH,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HROW</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3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840" w:type="dxa"/>
            <w:vAlign w:val="bottom"/>
            <w:tcBorders>
              <w:top w:val="single" w:sz="8" w:color="0000EE"/>
            </w:tcBorders>
          </w:tcPr>
          <w:p>
            <w:pPr>
              <w:spacing w:after="0"/>
              <w:rPr>
                <w:sz w:val="8"/>
                <w:szCs w:val="8"/>
                <w:color w:val="auto"/>
              </w:rPr>
            </w:pPr>
          </w:p>
        </w:tc>
        <w:tc>
          <w:tcPr>
            <w:tcW w:w="520" w:type="dxa"/>
            <w:vAlign w:val="bottom"/>
            <w:tcBorders>
              <w:top w:val="single" w:sz="8" w:color="0000EE"/>
            </w:tcBorders>
          </w:tcPr>
          <w:p>
            <w:pPr>
              <w:spacing w:after="0"/>
              <w:rPr>
                <w:sz w:val="8"/>
                <w:szCs w:val="8"/>
                <w:color w:val="auto"/>
              </w:rPr>
            </w:pPr>
          </w:p>
        </w:tc>
        <w:tc>
          <w:tcPr>
            <w:tcW w:w="3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EEEEEE"/>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6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60" w:type="dxa"/>
            <w:vAlign w:val="bottom"/>
            <w:gridSpan w:val="6"/>
            <w:vMerge w:val="continue"/>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HARROW HEALTH, INC.</w:t>
            </w:r>
          </w:p>
        </w:tc>
        <w:tc>
          <w:tcPr>
            <w:tcW w:w="1340" w:type="dxa"/>
            <w:vAlign w:val="bottom"/>
          </w:tcPr>
          <w:p>
            <w:pPr>
              <w:spacing w:after="0"/>
              <w:rPr>
                <w:sz w:val="19"/>
                <w:szCs w:val="19"/>
                <w:color w:val="auto"/>
              </w:rPr>
            </w:pPr>
          </w:p>
        </w:tc>
        <w:tc>
          <w:tcPr>
            <w:tcW w:w="15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12/22/2022</w:t>
            </w: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102 WOODMONT BLVD, SUITE 610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5"/>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0" w:type="dxa"/>
            <w:vAlign w:val="bottom"/>
            <w:gridSpan w:val="7"/>
            <w:vMerge w:val="continue"/>
          </w:tcPr>
          <w:p>
            <w:pPr>
              <w:spacing w:after="0"/>
              <w:rPr>
                <w:sz w:val="7"/>
                <w:szCs w:val="7"/>
                <w:color w:val="auto"/>
              </w:rPr>
            </w:pPr>
          </w:p>
        </w:tc>
        <w:tc>
          <w:tcPr>
            <w:tcW w:w="34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vMerge w:val="restart"/>
          </w:tcPr>
          <w:p>
            <w:pPr>
              <w:spacing w:after="0"/>
              <w:rPr>
                <w:sz w:val="6"/>
                <w:szCs w:val="6"/>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380" w:type="dxa"/>
            <w:vAlign w:val="bottom"/>
          </w:tcPr>
          <w:p>
            <w:pPr>
              <w:spacing w:after="0"/>
              <w:rPr>
                <w:sz w:val="6"/>
                <w:szCs w:val="6"/>
                <w:color w:val="auto"/>
              </w:rPr>
            </w:pPr>
          </w:p>
        </w:tc>
        <w:tc>
          <w:tcPr>
            <w:tcW w:w="82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480" w:type="dxa"/>
            <w:vAlign w:val="bottom"/>
            <w:gridSpan w:val="3"/>
            <w:vMerge w:val="continue"/>
          </w:tcPr>
          <w:p>
            <w:pPr>
              <w:spacing w:after="0"/>
              <w:rPr>
                <w:sz w:val="7"/>
                <w:szCs w:val="7"/>
                <w:color w:val="auto"/>
              </w:rPr>
            </w:pPr>
          </w:p>
        </w:tc>
        <w:tc>
          <w:tcPr>
            <w:tcW w:w="380" w:type="dxa"/>
            <w:vAlign w:val="bottom"/>
          </w:tcPr>
          <w:p>
            <w:pPr>
              <w:spacing w:after="0"/>
              <w:rPr>
                <w:sz w:val="7"/>
                <w:szCs w:val="7"/>
                <w:color w:val="auto"/>
              </w:rPr>
            </w:pPr>
          </w:p>
        </w:tc>
        <w:tc>
          <w:tcPr>
            <w:tcW w:w="82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NASHVILLE   TN</w:t>
            </w: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37205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line="146"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16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360" w:type="dxa"/>
            <w:vAlign w:val="bottom"/>
            <w:tcBorders>
              <w:bottom w:val="single" w:sz="8" w:color="2C2C2C"/>
            </w:tcBorders>
            <w:gridSpan w:val="5"/>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8"/>
          </w:tcPr>
          <w:p>
            <w:pPr>
              <w:ind w:lef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780" w:type="dxa"/>
            <w:vAlign w:val="bottom"/>
            <w:gridSpan w:val="5"/>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00"/>
              <w:spacing w:after="0"/>
              <w:rPr>
                <w:sz w:val="20"/>
                <w:szCs w:val="20"/>
                <w:color w:val="auto"/>
              </w:rPr>
            </w:pPr>
            <w:r>
              <w:rPr>
                <w:rFonts w:ascii="Times New Roman" w:cs="Times New Roman" w:eastAsia="Times New Roman" w:hAnsi="Times New Roman"/>
                <w:sz w:val="17"/>
                <w:szCs w:val="17"/>
                <w:color w:val="0000FF"/>
              </w:rPr>
              <w:t>12/22/2022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1,860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4"/>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13.42</w:t>
            </w:r>
            <w:r>
              <w:rPr>
                <w:rFonts w:ascii="Times New Roman" w:cs="Times New Roman" w:eastAsia="Times New Roman" w:hAnsi="Times New Roman"/>
                <w:sz w:val="22"/>
                <w:szCs w:val="22"/>
                <w:color w:val="008000"/>
                <w:vertAlign w:val="superscript"/>
              </w:rPr>
              <w:t>(1)</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1,860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7"/>
          </w:tcPr>
          <w:p>
            <w:pPr>
              <w:jc w:val="center"/>
              <w:ind w:right="617"/>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520" w:type="dxa"/>
            <w:vAlign w:val="bottom"/>
            <w:gridSpan w:val="14"/>
          </w:tcPr>
          <w:p>
            <w:pPr>
              <w:jc w:val="center"/>
              <w:ind w:left="6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$13.37 to $13.45, inclusive. The reporting person undertakes to provide to Harrow Health, Inc. ("Harrow"), any security holder of Harrow, or the staff of the Securities and Exchange Commission, upon request, full information regarding the number of shares purchased at each separate price within the range set forth in this footnote.</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Andrew R. Boll Attorney</w:t>
            </w:r>
          </w:p>
        </w:tc>
        <w:tc>
          <w:tcPr>
            <w:tcW w:w="160" w:type="dxa"/>
            <w:vAlign w:val="bottom"/>
            <w:gridSpan w:val="2"/>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12/23/2022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208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 Fact for R. Larry Van Horn</w:t>
            </w:r>
          </w:p>
        </w:tc>
        <w:tc>
          <w:tcPr>
            <w:tcW w:w="60" w:type="dxa"/>
            <w:vAlign w:val="bottom"/>
            <w:vMerge w:val="restart"/>
          </w:tcPr>
          <w:p>
            <w:pPr>
              <w:spacing w:after="0"/>
              <w:rPr>
                <w:sz w:val="7"/>
                <w:szCs w:val="7"/>
                <w:color w:val="auto"/>
              </w:rPr>
            </w:pPr>
          </w:p>
        </w:tc>
        <w:tc>
          <w:tcPr>
            <w:tcW w:w="6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080" w:type="dxa"/>
            <w:vAlign w:val="bottom"/>
            <w:tcBorders>
              <w:bottom w:val="single" w:sz="8" w:color="auto"/>
            </w:tcBorders>
            <w:gridSpan w:val="2"/>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3"/>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41475"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2022-12-23T06:03:13Z</dcterms:created>
  <dcterms:modified xsi:type="dcterms:W3CDTF">2022-12-23T06:03:13Z</dcterms:modified>
</cp:coreProperties>
</file>