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firstLine="8"/>
        <w:spacing w:after="0" w:line="261" w:lineRule="auto"/>
        <w:tabs>
          <w:tab w:leader="none" w:pos="58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CUSIP No.</w:t>
            </w: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r>
    </w:tbl>
    <w:p>
      <w:pPr>
        <w:spacing w:after="0" w:line="202" w:lineRule="exact"/>
        <w:rPr>
          <w:sz w:val="20"/>
          <w:szCs w:val="20"/>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right="43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James E. Besser</w:t>
      </w:r>
    </w:p>
    <w:p>
      <w:pPr>
        <w:spacing w:after="0" w:line="1" w:lineRule="exact"/>
        <w:rPr>
          <w:rFonts w:ascii="Arial" w:cs="Arial" w:eastAsia="Arial" w:hAnsi="Arial"/>
          <w:sz w:val="18"/>
          <w:szCs w:val="18"/>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60" w:right="6260" w:hanging="952"/>
        <w:spacing w:after="0" w:line="52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60" w:right="80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90,000</w:t>
      </w:r>
    </w:p>
    <w:p>
      <w:pPr>
        <w:ind w:left="960" w:right="780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438,996</w:t>
      </w:r>
    </w:p>
    <w:p>
      <w:pPr>
        <w:ind w:left="960" w:right="76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90,000</w:t>
      </w:r>
    </w:p>
    <w:p>
      <w:pPr>
        <w:ind w:left="960" w:right="740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438,996</w:t>
      </w:r>
    </w:p>
    <w:p>
      <w:pPr>
        <w:ind w:left="960" w:right="338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528,996</w:t>
      </w:r>
    </w:p>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960"/>
        <w:spacing w:after="0"/>
        <w:tabs>
          <w:tab w:leader="none" w:pos="10300" w:val="left"/>
        </w:tabs>
        <w:rPr>
          <w:sz w:val="20"/>
          <w:szCs w:val="20"/>
          <w:color w:val="auto"/>
        </w:rPr>
      </w:pPr>
      <w:r>
        <w:rPr>
          <w:rFonts w:ascii="Arial" w:cs="Arial" w:eastAsia="Arial" w:hAnsi="Arial"/>
          <w:sz w:val="18"/>
          <w:szCs w:val="18"/>
          <w:color w:val="auto"/>
        </w:rPr>
        <w:t>EXCLUDES CERTAIN SHARES (SEE INSTRUCTIONS)</w:t>
      </w:r>
      <w:r>
        <w:rPr>
          <w:sz w:val="20"/>
          <w:szCs w:val="20"/>
          <w:color w:val="auto"/>
        </w:rPr>
        <w:tab/>
      </w: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60" w:right="4860" w:hanging="952"/>
        <w:spacing w:after="0" w:line="50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60" w:right="5600" w:hanging="952"/>
        <w:spacing w:after="0" w:line="528"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760" w:right="7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CUSIP No.</w:t>
            </w:r>
          </w:p>
        </w:tc>
        <w:tc>
          <w:tcPr>
            <w:tcW w:w="88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c>
          <w:tcPr>
            <w:tcW w:w="6120" w:type="dxa"/>
            <w:vAlign w:val="bottom"/>
          </w:tcPr>
          <w:p>
            <w:pPr>
              <w:spacing w:after="0"/>
              <w:rPr>
                <w:sz w:val="20"/>
                <w:szCs w:val="20"/>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80" w:type="dxa"/>
            <w:vAlign w:val="bottom"/>
          </w:tcPr>
          <w:p>
            <w:pPr>
              <w:ind w:left="200"/>
              <w:spacing w:after="0"/>
              <w:rPr>
                <w:sz w:val="20"/>
                <w:szCs w:val="20"/>
                <w:color w:val="auto"/>
              </w:rPr>
            </w:pPr>
            <w:r>
              <w:rPr>
                <w:rFonts w:ascii="Arial" w:cs="Arial" w:eastAsia="Arial" w:hAnsi="Arial"/>
                <w:sz w:val="18"/>
                <w:szCs w:val="18"/>
                <w:color w:val="auto"/>
              </w:rPr>
              <w:t>(a).</w:t>
            </w:r>
          </w:p>
        </w:tc>
        <w:tc>
          <w:tcPr>
            <w:tcW w:w="8300" w:type="dxa"/>
            <w:vAlign w:val="bottom"/>
            <w:gridSpan w:val="2"/>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Imprimis Pharmaceuticals, Inc.</w:t>
            </w:r>
          </w:p>
        </w:tc>
      </w:tr>
      <w:tr>
        <w:trPr>
          <w:trHeight w:val="459"/>
        </w:trPr>
        <w:tc>
          <w:tcPr>
            <w:tcW w:w="10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12626 High Bluff Dr., Suite 150</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San Diego, CA 92130</w:t>
            </w:r>
          </w:p>
        </w:tc>
      </w:tr>
      <w:tr>
        <w:trPr>
          <w:trHeight w:val="237"/>
        </w:trPr>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702"/>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80" w:type="dxa"/>
            <w:vAlign w:val="bottom"/>
          </w:tcPr>
          <w:p>
            <w:pPr>
              <w:ind w:left="200"/>
              <w:spacing w:after="0"/>
              <w:rPr>
                <w:sz w:val="20"/>
                <w:szCs w:val="20"/>
                <w:color w:val="auto"/>
              </w:rPr>
            </w:pPr>
            <w:r>
              <w:rPr>
                <w:rFonts w:ascii="Arial" w:cs="Arial" w:eastAsia="Arial" w:hAnsi="Arial"/>
                <w:sz w:val="18"/>
                <w:szCs w:val="18"/>
                <w:color w:val="auto"/>
              </w:rPr>
              <w:t>(a).</w:t>
            </w:r>
          </w:p>
        </w:tc>
        <w:tc>
          <w:tcPr>
            <w:tcW w:w="8300" w:type="dxa"/>
            <w:vAlign w:val="bottom"/>
            <w:gridSpan w:val="2"/>
          </w:tcPr>
          <w:p>
            <w:pPr>
              <w:spacing w:after="0"/>
              <w:rPr>
                <w:sz w:val="20"/>
                <w:szCs w:val="20"/>
                <w:color w:val="auto"/>
              </w:rPr>
            </w:pPr>
            <w:r>
              <w:rPr>
                <w:rFonts w:ascii="Arial" w:cs="Arial" w:eastAsia="Arial" w:hAnsi="Arial"/>
                <w:sz w:val="18"/>
                <w:szCs w:val="18"/>
                <w:color w:val="auto"/>
              </w:rPr>
              <w:t>Names of persons filing:</w:t>
            </w:r>
          </w:p>
        </w:tc>
      </w:tr>
      <w:tr>
        <w:trPr>
          <w:trHeight w:val="439"/>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w:t>
            </w:r>
          </w:p>
        </w:tc>
      </w:tr>
      <w:tr>
        <w:trPr>
          <w:trHeight w:val="459"/>
        </w:trPr>
        <w:tc>
          <w:tcPr>
            <w:tcW w:w="10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James E. Besser</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c/o Manchester Management Company, LLC</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131 Charles Street, 1st Floor</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Boston, Massachusetts 02114</w:t>
            </w:r>
          </w:p>
        </w:tc>
      </w:tr>
      <w:tr>
        <w:trPr>
          <w:trHeight w:val="237"/>
        </w:trPr>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459"/>
        </w:trPr>
        <w:tc>
          <w:tcPr>
            <w:tcW w:w="10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(c).</w:t>
            </w:r>
          </w:p>
        </w:tc>
        <w:tc>
          <w:tcPr>
            <w:tcW w:w="8300" w:type="dxa"/>
            <w:vAlign w:val="bottom"/>
            <w:gridSpan w:val="2"/>
          </w:tcPr>
          <w:p>
            <w:pPr>
              <w:spacing w:after="0"/>
              <w:rPr>
                <w:sz w:val="20"/>
                <w:szCs w:val="20"/>
                <w:color w:val="auto"/>
              </w:rPr>
            </w:pPr>
            <w:r>
              <w:rPr>
                <w:rFonts w:ascii="Arial" w:cs="Arial" w:eastAsia="Arial" w:hAnsi="Arial"/>
                <w:sz w:val="18"/>
                <w:szCs w:val="18"/>
                <w:color w:val="auto"/>
              </w:rPr>
              <w:t>Citizenship:</w:t>
            </w:r>
          </w:p>
        </w:tc>
      </w:tr>
      <w:tr>
        <w:trPr>
          <w:trHeight w:val="439"/>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 – United States of America</w:t>
            </w:r>
          </w:p>
        </w:tc>
      </w:tr>
      <w:tr>
        <w:trPr>
          <w:trHeight w:val="459"/>
        </w:trPr>
        <w:tc>
          <w:tcPr>
            <w:tcW w:w="10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(d).</w:t>
            </w:r>
          </w:p>
        </w:tc>
        <w:tc>
          <w:tcPr>
            <w:tcW w:w="830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r>
      <w:tr>
        <w:trPr>
          <w:trHeight w:val="439"/>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r>
      <w:tr>
        <w:trPr>
          <w:trHeight w:val="459"/>
        </w:trPr>
        <w:tc>
          <w:tcPr>
            <w:tcW w:w="10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(e).</w:t>
            </w:r>
          </w:p>
        </w:tc>
        <w:tc>
          <w:tcPr>
            <w:tcW w:w="8300" w:type="dxa"/>
            <w:vAlign w:val="bottom"/>
            <w:gridSpan w:val="2"/>
          </w:tcPr>
          <w:p>
            <w:pPr>
              <w:spacing w:after="0"/>
              <w:rPr>
                <w:sz w:val="20"/>
                <w:szCs w:val="20"/>
                <w:color w:val="auto"/>
              </w:rPr>
            </w:pPr>
            <w:r>
              <w:rPr>
                <w:rFonts w:ascii="Arial" w:cs="Arial" w:eastAsia="Arial" w:hAnsi="Arial"/>
                <w:sz w:val="18"/>
                <w:szCs w:val="18"/>
                <w:color w:val="auto"/>
              </w:rPr>
              <w:t>CUSIP No.:</w:t>
            </w:r>
          </w:p>
        </w:tc>
      </w:tr>
      <w:tr>
        <w:trPr>
          <w:trHeight w:val="439"/>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45323A201</w:t>
            </w: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52" w:lineRule="exact"/>
        <w:rPr>
          <w:sz w:val="20"/>
          <w:szCs w:val="20"/>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52"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52" w:lineRule="exact"/>
        <w:rPr>
          <w:rFonts w:ascii="Arial" w:cs="Arial" w:eastAsia="Arial" w:hAnsi="Arial"/>
          <w:sz w:val="18"/>
          <w:szCs w:val="18"/>
          <w:color w:val="auto"/>
        </w:rPr>
      </w:pPr>
    </w:p>
    <w:p>
      <w:pPr>
        <w:ind w:left="2580" w:right="340" w:hanging="1356"/>
        <w:spacing w:after="0" w:line="277" w:lineRule="auto"/>
        <w:tabs>
          <w:tab w:leader="none" w:pos="1905" w:val="left"/>
        </w:tabs>
        <w:numPr>
          <w:ilvl w:val="0"/>
          <w:numId w:val="7"/>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900" w:hanging="676"/>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52" w:lineRule="exact"/>
        <w:rPr>
          <w:rFonts w:ascii="Arial" w:cs="Arial" w:eastAsia="Arial" w:hAnsi="Arial"/>
          <w:sz w:val="18"/>
          <w:szCs w:val="18"/>
          <w:color w:val="auto"/>
        </w:rPr>
      </w:pPr>
    </w:p>
    <w:p>
      <w:pPr>
        <w:ind w:left="2580" w:hanging="1356"/>
        <w:spacing w:after="0" w:line="277" w:lineRule="auto"/>
        <w:tabs>
          <w:tab w:leader="none" w:pos="1905" w:val="left"/>
        </w:tabs>
        <w:numPr>
          <w:ilvl w:val="0"/>
          <w:numId w:val="7"/>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117475</wp:posOffset>
            </wp:positionV>
            <wp:extent cx="56172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1721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855" w:gutter="0" w:footer="0" w:header="0"/>
        </w:sectPr>
      </w:pPr>
    </w:p>
    <w:bookmarkStart w:id="3" w:name="page4"/>
    <w:bookmarkEnd w:id="3"/>
    <w:p>
      <w:pPr>
        <w:spacing w:after="0"/>
        <w:tabs>
          <w:tab w:leader="none" w:pos="12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900" w:right="7440" w:hanging="676"/>
        <w:spacing w:after="0" w:line="598" w:lineRule="auto"/>
        <w:tabs>
          <w:tab w:leader="none" w:pos="1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beneficially owned: James E. Besser – 528,996</w:t>
      </w:r>
    </w:p>
    <w:p>
      <w:pPr>
        <w:spacing w:after="0" w:line="1" w:lineRule="exact"/>
        <w:rPr>
          <w:rFonts w:ascii="Arial" w:cs="Arial" w:eastAsia="Arial" w:hAnsi="Arial"/>
          <w:sz w:val="16"/>
          <w:szCs w:val="16"/>
          <w:color w:val="auto"/>
        </w:rPr>
      </w:pPr>
    </w:p>
    <w:p>
      <w:pPr>
        <w:ind w:left="1900" w:hanging="676"/>
        <w:spacing w:after="0"/>
        <w:tabs>
          <w:tab w:leader="none" w:pos="1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James E. Besser – 5.9%</w:t>
      </w:r>
    </w:p>
    <w:p>
      <w:pPr>
        <w:spacing w:after="0" w:line="279" w:lineRule="exact"/>
        <w:rPr>
          <w:rFonts w:ascii="Arial" w:cs="Arial" w:eastAsia="Arial" w:hAnsi="Arial"/>
          <w:sz w:val="18"/>
          <w:szCs w:val="18"/>
          <w:color w:val="auto"/>
        </w:rPr>
      </w:pPr>
    </w:p>
    <w:p>
      <w:pPr>
        <w:ind w:left="1900" w:hanging="676"/>
        <w:spacing w:after="0"/>
        <w:tabs>
          <w:tab w:leader="none" w:pos="1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580" w:right="6020" w:hanging="681"/>
        <w:spacing w:after="0" w:line="516" w:lineRule="auto"/>
        <w:tabs>
          <w:tab w:leader="none" w:pos="2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James E. Besser – 90,000</w:t>
      </w:r>
    </w:p>
    <w:p>
      <w:pPr>
        <w:spacing w:after="0" w:line="1" w:lineRule="exact"/>
        <w:rPr>
          <w:rFonts w:ascii="Arial" w:cs="Arial" w:eastAsia="Arial" w:hAnsi="Arial"/>
          <w:sz w:val="18"/>
          <w:szCs w:val="18"/>
          <w:color w:val="auto"/>
        </w:rPr>
      </w:pPr>
    </w:p>
    <w:p>
      <w:pPr>
        <w:ind w:left="2580" w:right="5840" w:hanging="681"/>
        <w:spacing w:after="0" w:line="516" w:lineRule="auto"/>
        <w:tabs>
          <w:tab w:leader="none" w:pos="2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James E. Besser – 438,996</w:t>
      </w:r>
    </w:p>
    <w:p>
      <w:pPr>
        <w:spacing w:after="0" w:line="1" w:lineRule="exact"/>
        <w:rPr>
          <w:rFonts w:ascii="Arial" w:cs="Arial" w:eastAsia="Arial" w:hAnsi="Arial"/>
          <w:sz w:val="18"/>
          <w:szCs w:val="18"/>
          <w:color w:val="auto"/>
        </w:rPr>
      </w:pPr>
    </w:p>
    <w:p>
      <w:pPr>
        <w:ind w:left="2580" w:right="5120" w:hanging="681"/>
        <w:spacing w:after="0" w:line="516" w:lineRule="auto"/>
        <w:tabs>
          <w:tab w:leader="none" w:pos="2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James E. Besser – 90,000</w:t>
      </w:r>
    </w:p>
    <w:p>
      <w:pPr>
        <w:spacing w:after="0" w:line="1" w:lineRule="exact"/>
        <w:rPr>
          <w:rFonts w:ascii="Arial" w:cs="Arial" w:eastAsia="Arial" w:hAnsi="Arial"/>
          <w:sz w:val="18"/>
          <w:szCs w:val="18"/>
          <w:color w:val="auto"/>
        </w:rPr>
      </w:pPr>
    </w:p>
    <w:p>
      <w:pPr>
        <w:ind w:left="2580" w:right="4940" w:hanging="681"/>
        <w:spacing w:after="0" w:line="528" w:lineRule="auto"/>
        <w:tabs>
          <w:tab w:leader="none" w:pos="2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James E. Besser – 438,996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-3295650</wp:posOffset>
            </wp:positionV>
            <wp:extent cx="60458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45835" cy="1714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-2712720</wp:posOffset>
            </wp:positionV>
            <wp:extent cx="60458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45835" cy="1714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-1854835</wp:posOffset>
            </wp:positionV>
            <wp:extent cx="56172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7210" cy="1714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-1289050</wp:posOffset>
            </wp:positionV>
            <wp:extent cx="56172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17210" cy="1714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-722630</wp:posOffset>
            </wp:positionV>
            <wp:extent cx="56172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7210" cy="1714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-156845</wp:posOffset>
            </wp:positionV>
            <wp:extent cx="56172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7210" cy="17145"/>
                    </a:xfrm>
                    <a:prstGeom prst="rect">
                      <a:avLst/>
                    </a:prstGeom>
                    <a:noFill/>
                  </pic:spPr>
                </pic:pic>
              </a:graphicData>
            </a:graphic>
          </wp:anchor>
        </w:drawing>
      </w:r>
    </w:p>
    <w:p>
      <w:pPr>
        <w:spacing w:after="0" w:line="20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220" w:right="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64744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446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22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20" w:right="100"/>
        <w:spacing w:after="0" w:line="342" w:lineRule="auto"/>
        <w:rPr>
          <w:sz w:val="20"/>
          <w:szCs w:val="20"/>
          <w:color w:val="auto"/>
        </w:rPr>
      </w:pPr>
      <w:r>
        <w:rPr>
          <w:rFonts w:ascii="Arial" w:cs="Arial" w:eastAsia="Arial" w:hAnsi="Arial"/>
          <w:sz w:val="16"/>
          <w:szCs w:val="16"/>
          <w:color w:val="auto"/>
        </w:rPr>
        <w:t>Some of the securities reported in this Schedule 13G are beneficially owned by an investment advisory firm for which the Reporting Person is a control person. The investment advisory firm does not beneficially own more than 5% of the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 w:name="page5"/>
    <w:bookmarkEnd w:id="4"/>
    <w:p>
      <w:pPr>
        <w:ind w:left="1340" w:right="380" w:hanging="1323"/>
        <w:spacing w:after="0" w:line="277" w:lineRule="auto"/>
        <w:tabs>
          <w:tab w:leader="none" w:pos="13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left="1220" w:right="24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64744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446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220" w:right="6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64744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446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220" w:right="24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64744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446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SK 02849 0008 1459573</w:t>
      </w:r>
    </w:p>
    <w:sectPr>
      <w:pgSz w:w="11900" w:h="16838" w:orient="portrait"/>
      <w:cols w:equalWidth="0" w:num="1">
        <w:col w:w="11420"/>
      </w:cols>
      <w:pgMar w:left="240" w:top="10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2020-01-26T09:22:44Z</dcterms:created>
  <dcterms:modified xsi:type="dcterms:W3CDTF">2020-01-26T09:22:44Z</dcterms:modified>
</cp:coreProperties>
</file>