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10, 2017</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IMPRIMIS PHARMACEUTICALS,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741" w:right="259"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1" w:right="25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12264 El Camino Real, Suite 350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92130</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1" w:right="25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(858) 704-4040</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28575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1"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10, 2017, Imprimis Pharmaceuticals, Inc. (the “Company”) issued a press release announcing its financial results for the first quarter ended March 31, 2017. The press release is being furnished as Exhibit 99.1 to this Current Report on Form 8-K.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May 10, 2017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10, 2017</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8"/>
        </w:trPr>
        <w:tc>
          <w:tcPr>
            <w:tcW w:w="3620" w:type="dxa"/>
            <w:vAlign w:val="bottom"/>
          </w:tcPr>
          <w:p>
            <w:pPr>
              <w:spacing w:after="0"/>
              <w:rPr>
                <w:sz w:val="17"/>
                <w:szCs w:val="17"/>
                <w:color w:val="auto"/>
              </w:rPr>
            </w:pPr>
          </w:p>
        </w:tc>
        <w:tc>
          <w:tcPr>
            <w:tcW w:w="2660" w:type="dxa"/>
            <w:vAlign w:val="bottom"/>
          </w:tcPr>
          <w:p>
            <w:pPr>
              <w:ind w:left="21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2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3" w:name="page4"/>
    <w:bookmarkEnd w:id="3"/>
    <w:p>
      <w:pPr>
        <w:ind w:left="5020"/>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4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 May 10, 2017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57"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78330" cy="892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78330" cy="89217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Announces First Quarter 2017 Financial Results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San Diego, CA – May 10, 2017 — Imprimis Pharmaceuticals, Inc. (NASDAQ: IMMY), an ophthalmology-focused pharmaceutical company, today reported financial results for the first quarter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First Quarter 2017 Revenue Highlights and Recent Developments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$6.1 million in the first quarter of 2017, up 39% compared to revenue of $4.4 million reported for the same quarter a year ago.</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Ophthalmology-related sales were $3.7 million in the first quarter, representing a 105% growth rate compared to $1.8 million reported for the same quarter of the prior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total sales were the highest monthly revenues recorded in the company’s history and represented a significant increase over previous months.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 L. Baum, CEO of Imprimis, stated, “We are pleased with our progress in the first quarter 2017. The impact of our investment in our FDA-registered outsourcing facility has begun to bear fruit and our record March sales were primarily a result of five key ophthalmic formulations coming online during the last three weeks of the month. Without the requirement of a patient-specific prescription, we are now seeing more high volume ordering from existing customers and new customers. Our product development, manufacturing and quality teams are working diligently to qualify new products for production from our new 503B facility.”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Baum, concluded, “Our recent agreements with SightLife Surgical and Precision Lens provide both organizations to deploy dedicated sales teams to exclusively sell our ophthalmic offerings, significantly expanding our sales and marketing activities. These relationships more than double the size of our existing sales team and they will be key partners as we roll-out our formidable array of offerings to compete in two new large U.S. ophthalmic markets – glaucoma and dry eye. We have built a valuable ophthalmic platform with numerous innovative assets. I am confident we have positioned Imprimis for many years of growth – and of course profitability. The market is beginning to realize the value we have created and recognize our potential for long-term growth, but I believe we remain at the beginning stages of realizing the potential of our unique business model and the value we bring to the customers we serve. Profitability is within our grasp and will represent a significant milestone in the coming quarters. Our customers have always been at the forefront of everything we do at Imprimis and our commitment to them will be unwavering as we continue to grow in the years ahead.”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Commercialization and Corporate Developments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exclusive sales agreement with Precision Lens to sell Imprimis’ entire compounded ophthalmic portfolio into 13 states in the Midwestern U.S. Precision Lens currently sells more than 60% of the intraocular lens (IOLs) for cataract surgery in its markets and will help expand Imprimis’ ophthalmic sales presence in their select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new patent-pending Simple Drops™ preservative-free compounded glaucoma drops at the American Society of Cataract and Refractive Surgery (ASCRS) 2017 held in Los Angeles May 5-9, 2017. In-booth presentations took place throughout the meeting, where attendees learned about the benefits of Imprimis’ new Simple Drops™ glaucoma program and other innovative ophthalmic compounded formulations.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exclusive sales agreement with SightLife Surgical, a subsidiary of SightLife, the world’s leading eye bank, and commenced the national roll-out of our Serum Tears™ autologous serum eye drops program (ASEDs) for patients who do not respond to traditional dry eye treatments. Serum Tears™ formulations will be available in all 50 states in varying ranges of saline dilution combinations.</w:t>
      </w:r>
    </w:p>
    <w:p>
      <w:pPr>
        <w:spacing w:after="0" w:line="176"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the worldwide rights to Klarity, a patented ophthalmic topical solution and gel technology for patients with moderate to severe dry eye disease. The Klarity technology is preservative-free and can be formulated to any viscosity, ranging from a topical drop or gel to a dispersive viscosurgical device.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Imprimis’ core ophthalmic offerings, Dropless Therapy® injectable and LessDrops® combination topical formulations, continue to capture market share from large competitor companies. There are an estimated 1,650 prescribers and over 750,000 units of Dropless and LessDrops compounded medications that have been dispensed since the initial launch in April 2014.</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intellectual property portfolio in ophthalmology and other technologies. Imprimis now owns 27 key domestic patents or patent applications, and additional international patents and applications. Over 150 U.S. and international trademarks have been issued or pending supportive of the company’s commercial sales and marketing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ImprimisRx Pharmacy Operations</w:t>
      </w:r>
    </w:p>
    <w:p>
      <w:pPr>
        <w:spacing w:after="0" w:line="229" w:lineRule="exact"/>
        <w:rPr>
          <w:sz w:val="20"/>
          <w:szCs w:val="20"/>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2017, began shipments of core sterile ophthalmic formulations from the company’s new 503B outsourcing facility in compliance with cGMP requirements for outsourcing facilities. Without the requirement of a patient-specific prescription, the company is seeing more high volume ordering from existing customers and new customers. The average order amount from our outsourcing facility is now $1,210 per order, up from $1,000 per order reported previously. Customers can register for an ImprimisRx 503B account to purchase Dropless and LessDrops combination formulations available in 20-unit boxes without the need for patient-specific prescriptions at </w:t>
      </w:r>
      <w:r>
        <w:rPr>
          <w:rFonts w:ascii="Times New Roman" w:cs="Times New Roman" w:eastAsia="Times New Roman" w:hAnsi="Times New Roman"/>
          <w:sz w:val="18"/>
          <w:szCs w:val="18"/>
          <w:u w:val="single" w:color="auto"/>
          <w:color w:val="auto"/>
        </w:rPr>
        <w:t>http://www.imprimisrx.com/503b-prereg/</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David Moufarrege as Vice President of Technology and promoted Clayton Edwards, formerly Imprimis’ Vice President of Pharmacy Operations, to Chief Operating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of $4.2 million and net loss of $5.0 million in first quarter of 2017, compared to loss from operations of $3.8 million and net loss of $4.5 million reported for the same quarter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reported in the first quarter 2017 was 45%, which was connected to costs incurred in transitioning to cGMP processes. Imprimis expects gross margins to increase during 2017 as a result of increased production, labor and ordering efficiencies and increased sales revenues from Imprimis’ new glaucoma and dry eye disease programs.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registered direct placement offering in March with two accredited investors for gross proceeds of $3.1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Selected highlights regarding operating results for the three months ended March 31, 2017 and for the same period in 2016 are as follows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2016</w:t>
            </w:r>
          </w:p>
        </w:tc>
      </w:tr>
      <w:tr>
        <w:trPr>
          <w:trHeight w:val="216"/>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Selling &amp; Marketing Expenses</w:t>
            </w:r>
          </w:p>
        </w:tc>
        <w:tc>
          <w:tcPr>
            <w:tcW w:w="1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3,940</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140" w:type="dxa"/>
            <w:vAlign w:val="bottom"/>
          </w:tcPr>
          <w:p>
            <w:pPr>
              <w:spacing w:after="0"/>
              <w:rPr>
                <w:sz w:val="18"/>
                <w:szCs w:val="18"/>
                <w:color w:val="auto"/>
              </w:rPr>
            </w:pPr>
          </w:p>
        </w:tc>
        <w:tc>
          <w:tcPr>
            <w:tcW w:w="2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and Taxes, net</w:t>
            </w:r>
          </w:p>
        </w:tc>
        <w:tc>
          <w:tcPr>
            <w:tcW w:w="1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(4,496)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following is a reconciliation of adjusted EBITDA, a non-GAAP measure to the most comparable GAAP measure, net loss,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2017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7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 2017</w:t>
            </w:r>
          </w:p>
        </w:tc>
      </w:tr>
      <w:tr>
        <w:trPr>
          <w:trHeight w:val="216"/>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18"/>
                <w:szCs w:val="18"/>
                <w:color w:val="auto"/>
              </w:rPr>
            </w:pPr>
          </w:p>
        </w:tc>
        <w:tc>
          <w:tcPr>
            <w:tcW w:w="2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57"/>
        </w:trPr>
        <w:tc>
          <w:tcPr>
            <w:tcW w:w="75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expenses, net</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r>
      <w:tr>
        <w:trPr>
          <w:trHeight w:val="238"/>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(2,846)</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Represents the loss on the sale of ImprimisRx TX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team will host a conference call and audio-only webcast today at 4:15 p.m. EDT (1:15 p.m. PDT) to discuss the financial results and recent business developments. To participate in the call, please dial (877)-407-8035 for domestic callers or (201)-689-8035 for international callers. To listen to the webcast, please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or visit the investor relations section of the Imprimis website at </w:t>
      </w:r>
      <w:r>
        <w:rPr>
          <w:rFonts w:ascii="Times New Roman" w:cs="Times New Roman" w:eastAsia="Times New Roman" w:hAnsi="Times New Roman"/>
          <w:sz w:val="18"/>
          <w:szCs w:val="18"/>
          <w:u w:val="single" w:color="auto"/>
          <w:color w:val="auto"/>
        </w:rPr>
        <w:t>www.ImprimisRx.com.</w:t>
      </w:r>
      <w:r>
        <w:rPr>
          <w:rFonts w:ascii="Times New Roman" w:cs="Times New Roman" w:eastAsia="Times New Roman" w:hAnsi="Times New Roman"/>
          <w:sz w:val="18"/>
          <w:szCs w:val="18"/>
          <w:color w:val="auto"/>
        </w:rPr>
        <w:t xml:space="preserve"> A replay of the call will be available until June 10, 2017. To access the replay, dial (877)-481-4010 domestically or (919)-882-2331 internationally and reference Replay ID: 10341.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Imprimis Pharmaceuticals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New Jersey and Pennsylvania. For more information about Imprimis, please visit the corporate website at </w:t>
      </w:r>
      <w:r>
        <w:rPr>
          <w:rFonts w:ascii="Times New Roman" w:cs="Times New Roman" w:eastAsia="Times New Roman" w:hAnsi="Times New Roman"/>
          <w:sz w:val="18"/>
          <w:szCs w:val="18"/>
          <w:u w:val="single" w:color="auto"/>
          <w:color w:val="auto"/>
        </w:rPr>
        <w:t>www.ImprimisRx.com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Bonnie Ortega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bortega@imprimispharma.com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2020-01-17T07:54:09Z</dcterms:created>
  <dcterms:modified xsi:type="dcterms:W3CDTF">2020-01-17T07:54:09Z</dcterms:modified>
</cp:coreProperties>
</file>