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June 16, 2017 4:30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Imprimis Pharmaceuticals,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333-218308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2183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2020-01-17T14:57:58Z</dcterms:created>
  <dcterms:modified xsi:type="dcterms:W3CDTF">2020-01-17T14:57:58Z</dcterms:modified>
</cp:coreProperties>
</file>