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8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812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SAHAREK JOHN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17" w:lineRule="auto"/>
        <w:rPr>
          <w:sz w:val="20"/>
          <w:szCs w:val="20"/>
          <w:color w:val="auto"/>
        </w:rPr>
      </w:pPr>
      <w:r>
        <w:rPr>
          <w:rFonts w:ascii="Arial" w:cs="Arial" w:eastAsia="Arial" w:hAnsi="Arial"/>
          <w:sz w:val="17"/>
          <w:szCs w:val="17"/>
          <w:color w:val="0000FF"/>
        </w:rPr>
        <w:t>C/O IMPRIMIS PHARMACEUTICALS, INC. 12264 EL CAMINO REAL,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Imprimis Pharmaceuticals,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IMMY</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3"/>
        <w:spacing w:after="0"/>
        <w:rPr>
          <w:sz w:val="20"/>
          <w:szCs w:val="20"/>
          <w:color w:val="auto"/>
        </w:rPr>
      </w:pPr>
      <w:r>
        <w:rPr>
          <w:rFonts w:ascii="Arial" w:cs="Arial" w:eastAsia="Arial" w:hAnsi="Arial"/>
          <w:sz w:val="17"/>
          <w:szCs w:val="17"/>
          <w:color w:val="0000FF"/>
        </w:rPr>
        <w:t>Chief Commercial Officer</w:t>
      </w:r>
    </w:p>
    <w:p>
      <w:pPr>
        <w:spacing w:after="0" w:line="456" w:lineRule="exact"/>
        <w:rPr>
          <w:sz w:val="24"/>
          <w:szCs w:val="24"/>
          <w:color w:val="auto"/>
        </w:rPr>
      </w:pPr>
    </w:p>
    <w:p>
      <w:pPr>
        <w:sectPr>
          <w:pgSz w:w="11900" w:h="16838" w:orient="portrait"/>
          <w:cols w:equalWidth="0" w:num="3">
            <w:col w:w="3440" w:space="620"/>
            <w:col w:w="3480" w:space="497"/>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1"/>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Line)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SAN DIEGO</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92130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02/01/2018</w:t>
            </w:r>
          </w:p>
        </w:tc>
        <w:tc>
          <w:tcPr>
            <w:tcW w:w="9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96"/>
              </w:rPr>
              <w:t>30,000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1.83</w:t>
            </w: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30,000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jc w:val="center"/>
              <w:ind w:left="5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12"/>
                <w:szCs w:val="12"/>
                <w:color w:val="auto"/>
              </w:rPr>
            </w:pPr>
          </w:p>
        </w:tc>
        <w:tc>
          <w:tcPr>
            <w:tcW w:w="1080" w:type="dxa"/>
            <w:vAlign w:val="bottom"/>
          </w:tcPr>
          <w:p>
            <w:pPr>
              <w:ind w:left="260"/>
              <w:spacing w:after="0" w:line="145" w:lineRule="exact"/>
              <w:rPr>
                <w:sz w:val="20"/>
                <w:szCs w:val="20"/>
                <w:color w:val="auto"/>
              </w:rPr>
            </w:pPr>
            <w:r>
              <w:rPr>
                <w:rFonts w:ascii="Arial" w:cs="Arial" w:eastAsia="Arial" w:hAnsi="Arial"/>
                <w:sz w:val="13"/>
                <w:szCs w:val="13"/>
                <w:color w:val="0000FF"/>
              </w:rPr>
              <w:t>02/01/2018</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960" w:type="dxa"/>
            <w:vAlign w:val="bottom"/>
          </w:tcPr>
          <w:p>
            <w:pPr>
              <w:ind w:left="480"/>
              <w:spacing w:after="0" w:line="145" w:lineRule="exact"/>
              <w:rPr>
                <w:sz w:val="20"/>
                <w:szCs w:val="20"/>
                <w:color w:val="auto"/>
              </w:rPr>
            </w:pPr>
            <w:r>
              <w:rPr>
                <w:rFonts w:ascii="Arial" w:cs="Arial" w:eastAsia="Arial" w:hAnsi="Arial"/>
                <w:sz w:val="13"/>
                <w:szCs w:val="13"/>
                <w:color w:val="0000FF"/>
              </w:rPr>
              <w:t>30,000</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2"/>
                <w:szCs w:val="12"/>
                <w:color w:val="auto"/>
              </w:rPr>
            </w:pPr>
          </w:p>
        </w:tc>
        <w:tc>
          <w:tcPr>
            <w:tcW w:w="560" w:type="dxa"/>
            <w:vAlign w:val="bottom"/>
          </w:tcPr>
          <w:p>
            <w:pPr>
              <w:ind w:left="120"/>
              <w:spacing w:after="0"/>
              <w:rPr>
                <w:sz w:val="20"/>
                <w:szCs w:val="20"/>
                <w:color w:val="auto"/>
              </w:rPr>
            </w:pPr>
            <w:r>
              <w:rPr>
                <w:rFonts w:ascii="Arial" w:cs="Arial" w:eastAsia="Arial" w:hAnsi="Arial"/>
                <w:sz w:val="11"/>
                <w:szCs w:val="11"/>
                <w:color w:val="008000"/>
              </w:rPr>
              <w:t>(1)</w:t>
            </w:r>
          </w:p>
        </w:tc>
        <w:tc>
          <w:tcPr>
            <w:tcW w:w="70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60"/>
              <w:spacing w:after="0" w:line="145" w:lineRule="exact"/>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 2018, restricted stock units ("RSUs") granted to Mr. Saharek on February 1, 2015 vested, and 30,000 shares of common stock were issued to him. Payroll withholding taxes related to the vested RSUs and share issuance were paid by Mr. Saharek.</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John Saharek</w:t>
            </w:r>
          </w:p>
        </w:tc>
        <w:tc>
          <w:tcPr>
            <w:tcW w:w="11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02/02/2018</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2091"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2020-01-13T22:32:34Z</dcterms:created>
  <dcterms:modified xsi:type="dcterms:W3CDTF">2020-01-13T22:32:34Z</dcterms:modified>
</cp:coreProperties>
</file>