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871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87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BAUM MARK 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HARROW HEALTH,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102 WOODMONT BLVD, SUITE 610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HARROW HEALTH,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HROW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37205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01/20/2022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125,000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1,478,547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01/20/2022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71,406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8.33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1,407,141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2.4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01/25/2022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200"/>
        <w:spacing w:after="0" w:line="236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stock options granted to Mr. Baum on January 25, 2012 under the Issuer's 2007 Stock Incentive and Awards Plan, as amended. The stock option vested 1/12 on a monthly basis over the one year period following the grant date. The Company withheld a total of 71,406 shares of common stock from issuance to Mr. Baum: (i) 36,014 shares withheld as consideration for the cashless exercise of the option; and (ii) an additional 35,392 shares withheld for payroll tax purposes.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Mark L. Baum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01/21/2022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4282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2022-01-21T19:57:11Z</dcterms:created>
  <dcterms:modified xsi:type="dcterms:W3CDTF">2022-01-21T19:57:11Z</dcterms:modified>
</cp:coreProperties>
</file>