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Andrew R. Boll as President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21, 2025, the Board of Directors of Harrow, Inc. (the “Company”) appointed Andrew R. Boll, the Company’s current Chief Financial Officer and Secretary, to the additional position of President, effective immediately. Mr. Boll will continue in his roles as Chief Financial Officer, overseeing both financial strategy, business development and certain day-to-day operations of the Company, and as Secretary. Mr. Boll has served as the Company’s principal financial officer since 2012 and as its Chief Financial Officer since 2015 and has held various senior leadership roles at Harrow for over a decade. No changes were made to Mr. Boll’s compensation arrangement in connection with this appointment.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Randall E. Pollard as Chief Accounting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August 21, 2025, the Board of Directors of the Company appointed Randall E. Pollard as Chief Accounting Officer (principal accounting officer) of the Company. As Chief Accounting Officer, Mr. Pollard will lead the Company’s accounting operations, financial reporting, internal controls, and Securities and Exchange Commission reporting processes. Mr. Pollard’s start date will be September 1, 2025 and he will report directly to Mr. Boll.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Pollard has over 20 years of experience in public company financial reporting and other corporate accounting leadership positions, including senior roles at both public and private healthcare and life sciences companies. Most recently, Mr. Pollard served as the Chief Accounting Officer of Cue Health, Inc. a life science company, from April 2022 until June 2024 and prior to his role at Cue Health, Inc. Mr. Pollard served as Senior Vice President of Finance and Chief Accounting Officer at a privately held company called Covis Pharmaceuticals, Inc. from November 2020 to April 2022. Previous to this he also served as SVP, Finance &amp; Chief Accounting Officer at Akorn, a publicly traded pharmaceutical company. Mr. Pollard is a Certified Public Accountant and holds a B.S. in Accounting from Pennsylvania State University and an MBA from Fairleigh Dickinson University.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Mr. Pollard’s offer letter with the Company, he will receive (i) an annual base salary of $400,000, (ii) a target cash bonus award opportunity equal to 40% of his salary, and (iii) certain relocation expenses as described in his offer letter. Mr. Pollard will also be eligible to receive six months of severance after completing 12 months of service to the Company. The foregoing description of Mr. Pollard’s offer letter does not purport to be complete and is subject to, and qualified in its entirety by, the full text of the offer letter, a copy of which is expected to be filed with the Company’s Quarterly Report on Form 10-Q for the quarter ended September 30,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Pollard and any other person pursuant to which he was appointed as Chief Accounting Officer. Mr. Pollard has no family relationships with any director, executive officer or nominee of the Company, and there are no related person transactions requiring disclosure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21, 2025, the Board of Directors of the Company approved and adopted amended and restated bylaws of the Company (the “Amended Bylaws”), effective immediately.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amendments reflect various updates and clarifications,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the Chief Executive Officer, rather than the President, as the principal executive officer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Clarifying the respective roles of the Chief Executive Officer, President, and Chief Financial Officer;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officer titles and descriptions to align with current corporate governance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conforming, technical, and clerical edits throughout the document.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foregoing summary of the Amended Bylaws is qualified in its entirety by reference to the full text of the Amended Bylaws, a copy of which is filed herewith as </w:t>
      </w:r>
      <w:r>
        <w:rPr>
          <w:rFonts w:ascii="Times New Roman" w:cs="Times New Roman" w:eastAsia="Times New Roman" w:hAnsi="Times New Roman"/>
          <w:sz w:val="18"/>
          <w:szCs w:val="18"/>
          <w:u w:val="single" w:color="auto"/>
          <w:color w:val="auto"/>
        </w:rPr>
        <w:t>Exhibit 3.1</w:t>
      </w:r>
      <w:r>
        <w:rPr>
          <w:rFonts w:ascii="Times New Roman" w:cs="Times New Roman" w:eastAsia="Times New Roman" w:hAnsi="Times New Roman"/>
          <w:sz w:val="18"/>
          <w:szCs w:val="18"/>
          <w:color w:val="auto"/>
        </w:rPr>
        <w:t xml:space="preserve">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Amended and Restated Bylaws of Harrow, Inc., dated as of August 21, 2025</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25, 2025</w:t>
            </w: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3680" w:type="dxa"/>
            <w:vAlign w:val="bottom"/>
          </w:tcPr>
          <w:p>
            <w:pPr>
              <w:spacing w:after="0"/>
              <w:rPr>
                <w:sz w:val="16"/>
                <w:szCs w:val="16"/>
                <w:color w:val="auto"/>
              </w:rPr>
            </w:pPr>
          </w:p>
        </w:tc>
        <w:tc>
          <w:tcPr>
            <w:tcW w:w="252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80" w:type="dxa"/>
            <w:vAlign w:val="bottom"/>
          </w:tcPr>
          <w:p>
            <w:pPr>
              <w:spacing w:after="0"/>
              <w:rPr>
                <w:sz w:val="20"/>
                <w:szCs w:val="20"/>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156845</wp:posOffset>
            </wp:positionV>
            <wp:extent cx="2846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Registered Office.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office of the Corporation in the State of Delaware shall be set forth in the Certificate of Incorporation of the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Other Offices.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also have offices at such other places, either within or without the State of Delaware, as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Place of Meetings.</w:t>
      </w:r>
    </w:p>
    <w:p>
      <w:pPr>
        <w:spacing w:after="0" w:line="229" w:lineRule="exact"/>
        <w:rPr>
          <w:sz w:val="20"/>
          <w:szCs w:val="20"/>
          <w:color w:val="auto"/>
        </w:rPr>
      </w:pPr>
    </w:p>
    <w:p>
      <w:pPr>
        <w:jc w:val="both"/>
        <w:ind w:firstLine="656"/>
        <w:spacing w:after="0" w:line="261" w:lineRule="auto"/>
        <w:tabs>
          <w:tab w:leader="none" w:pos="8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stockholders may be held at such place, either within or without the State of Delaware, as may be designated by or in the manner provided in these Bylaws or, if not so designated, as determined by the Board of Directors. The Board of Directors may, in its sole discretion, determine that the meeting shall not be held at any place, but may instead be held solely by means of remote communication as authorized by paragraph (b) of this Section 2.1.</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 or other action shall be maintained by the Corporation.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20" w:firstLine="656"/>
        <w:spacing w:after="0" w:line="282" w:lineRule="auto"/>
        <w:tabs>
          <w:tab w:leader="none" w:pos="9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“remote communication” shall include (1) telephone or other voice communications and (2) electronic mail or other form of written or visual electronic communications satisfying the requirements of Section 2.11(b).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Annual Meetings.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annual meetings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Special Meetings.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Special meetings of the stockholders of the Corporation may be called, for any purpose or purposes, by the Chairman of the Board, the Chief Executive Officer or the President or the Board of Directors at any time. Only such business shall be brought before a special meeting of stockholders as shall have been specified in the notice of such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Notice of Meetings.</w:t>
      </w:r>
    </w:p>
    <w:p>
      <w:pPr>
        <w:spacing w:after="0" w:line="229" w:lineRule="exact"/>
        <w:rPr>
          <w:sz w:val="20"/>
          <w:szCs w:val="20"/>
          <w:color w:val="auto"/>
        </w:rPr>
      </w:pPr>
    </w:p>
    <w:p>
      <w:pPr>
        <w:jc w:val="both"/>
        <w:ind w:firstLine="656"/>
        <w:spacing w:after="0" w:line="253"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or the Certificate of Incorporation, written notice of each meeting of stockholders, specifying the place, if any, date and hour and purpose or purposes of the meeting, and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of the meeting to each stockholder entitled to vote thereat, directed to his address as it appears upon the books of the Corporation; except that where the matter to be acted on is a merger or consolidation of the Corporation or a sale, lease or exchange of all or substantially all of its assets, such notice shall be given not less than 20 nor more than 60 days prior to such meeting. If the Board of Directors fixes a date for determining the stockholders entitled to notice of a meeting of stockholders,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meeting action is proposed to be taken which, if taken, would entitle stockholders fulfilling the requirements of Section 262(d) of the Delaware General Corporation Law to an appraisal of the fair value of their shares, the notice of such meeting shall contain a statement of that purpose and to that effect and shall be accompanied by a copy of that statutory section.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meeting is adjourned to another time or place, notice need not be given of the adjourned meeting if the time, place, if any, thereof, and the means of remote communication, if any, by which stockholders and proxyholders may be deemed to be present in person and vote at such adjourned meeting, are announced at the meeting at which the adjournment is taken unless the adjournment is for more than thirty days, or unless after the adjournment a new record date is fixed for the adjourned meeting, in which event a notice of the adjourned meeting shall be given to each stockholder of record entitled to vote at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ind w:firstLine="656"/>
        <w:spacing w:after="0" w:line="266" w:lineRule="auto"/>
        <w:tabs>
          <w:tab w:leader="none" w:pos="9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time, place and purpose of any meeting of stockholders may be waived in writing, either before or after such meeting, and, to the extent permitted by law, will be waived by any stockholder by his attendance thereat, in person or by proxy. Any stockholder so waiving notice of such meeting shall be bound by the proceedings of any such meeting in all respects as if due notice thereof had been given.</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9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subparagraph (e) shall be deemed given: (1) if by facsimile telecommunication,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Quorum and Voting.</w:t>
      </w:r>
    </w:p>
    <w:p>
      <w:pPr>
        <w:spacing w:after="0" w:line="229" w:lineRule="exact"/>
        <w:rPr>
          <w:sz w:val="20"/>
          <w:szCs w:val="20"/>
          <w:color w:val="auto"/>
        </w:rPr>
      </w:pPr>
    </w:p>
    <w:p>
      <w:pPr>
        <w:jc w:val="both"/>
        <w:ind w:firstLine="656"/>
        <w:spacing w:after="0" w:line="254" w:lineRule="auto"/>
        <w:tabs>
          <w:tab w:leader="none" w:pos="9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meetings of stockholders except where otherwise provided by law, the Certificate of Incorporation or these Bylaws, the presence, in person or by proxy duly authorized, of the holders of a majority of the outstanding shares of stock entitled to vote shall constitute a quorum for the transaction of business. Shares, the voting of which at said meeting have been enjoined, or which for any reason cannot be lawfully voted at such meeting, shall not be counted to determine a quorum at said meeting. In the absence of a quorum, any meeting of stockholders may be adjourned, from time to time, by vote of the holders of a majority of the shares represented thereat, but no other business shall be transacted at such meeting. At such adjourned meeting at which a quorum is present or represented, any business may be transacted which might have been transacted at the original meeting. The stockholders present at a duly called or convened meeting at which a quorum is present may continue to transact business until adjournment, notwithstanding the withdrawal of enough stockholders to leave less than a quorum.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656"/>
        <w:spacing w:after="0" w:line="261" w:lineRule="auto"/>
        <w:tabs>
          <w:tab w:leader="none" w:pos="9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 Certificate of Incorporation or these Bylaws, all action taken by the holders of a majority of the votes cast on a matter affirmatively or negatively shall be valid and binding upon the Corporation. For purposes of these Bylaws, a share present at a meeting, but for which there is an abstention or as to which a stockholder gives no authority or direction as to a particular proposal or director nominee, shall be counted as present for the purpose of establishing a quorum but shall not be counted as a vote cast.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of votes cast of such class or classes present in person or represented by proxy at the meeting shall be the act of such class.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Voting Rights.</w:t>
      </w:r>
    </w:p>
    <w:p>
      <w:pPr>
        <w:spacing w:after="0" w:line="229" w:lineRule="exact"/>
        <w:rPr>
          <w:sz w:val="20"/>
          <w:szCs w:val="20"/>
          <w:color w:val="auto"/>
        </w:rPr>
      </w:pPr>
    </w:p>
    <w:p>
      <w:pPr>
        <w:jc w:val="both"/>
        <w:ind w:firstLine="656"/>
        <w:spacing w:after="0" w:line="258" w:lineRule="auto"/>
        <w:tabs>
          <w:tab w:leader="none" w:pos="8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only persons in whose names shares entitled to vote stand on the stock records of the Corporation on the record date for determining the stockholders entitled to vote at said meeting shall be entitled to vote at such meeting. Shares standing in the names of two or more persons shall be voted or represented in accordance with the determination of the majority of such persons, or, if only one of such persons is present in person or represented by proxy, such person shall have the right to vote such shares and such shares shall be deemed to be represented for the purpose of determining a quorum.</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vote or to execute consents shall have the right to do so either in person or by an agent or agents authorized by a written proxy executed by such person or his duly authorized agent, which proxy shall be filed with the Secretary of the Corporation at or before the meeting at which it is to be used. Said proxy so appointed need not be a stockholder. No proxy shall be voted on after three (3) years from its date unless the proxy provides for a longer period. Unless and until voted, every proxy shall be revocable at the pleasure of the person who executed it or of his legal representatives or assigns, except in those cases where an irrevocable proxy permitted by statute has been given.</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in which a stockholder may authorize another person or persons to act for him as proxy pursuant to subsection (b) of this section, the following shall constitute a valid means by which a stockholder may grant such authority: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execute a writing authorizing another person or persons to act for him as proxy. Execution may be accomplished by the stockholder or his authorized officer, director, employee or agent signing such writing or causing his or her signature to be affixed to such writing by any reasonable means including, but not limited to, by facsimile signature.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1304"/>
        <w:spacing w:after="0" w:line="254" w:lineRule="auto"/>
        <w:tabs>
          <w:tab w:leader="none" w:pos="15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or persons to act for him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Such authorization can be established by the signature of the stockholder on the proxy, either in writing or by a signature stamp or facsimile signature, or by a number or symbol from which the identity of the stockholder can be determined, or by any other procedure deemed appropriate by the inspectors or other persons making the determination as to due authorization. If it is determined that such transmissions are valid, the inspectors or, if there are no inspectors, such other persons making that determination shall specify the information upon which they relied.</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copy, facsimile telecommunication or other reliable reproduction of the writing or transmission created pursuant to subsection (c) of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Voting Procedures and Inspectors of Elections.</w:t>
      </w:r>
    </w:p>
    <w:p>
      <w:pPr>
        <w:spacing w:after="0" w:line="229" w:lineRule="exact"/>
        <w:rPr>
          <w:sz w:val="20"/>
          <w:szCs w:val="20"/>
          <w:color w:val="auto"/>
        </w:rPr>
      </w:pPr>
    </w:p>
    <w:p>
      <w:pPr>
        <w:jc w:val="both"/>
        <w:ind w:firstLine="656"/>
        <w:spacing w:after="0" w:line="258" w:lineRule="auto"/>
        <w:tabs>
          <w:tab w:leader="none" w:pos="9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duties, shall take and sign an oath faithfully to execute the duties of inspector with strict impartiality and according to the best of his ability.</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shall determine otherwise upon application by a stockholder.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656"/>
        <w:spacing w:after="0" w:line="254" w:lineRule="auto"/>
        <w:tabs>
          <w:tab w:leader="none" w:pos="9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validity and counting of proxies and ballots, the inspectors shall be limited to an examination of the proxies, any envelopes submitted with those proxies, any information provided in accordance with Sections 211(e) or 212(c)(2) of the Delaware General Corporation Law, or any information provided pursuant to Section 211(a)(2)(B)(i) or (iii) thereof,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subsection (b)(v) of this section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2.8 List of Stockholders.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officer who has charge of the stock ledger of the Corporation shall prepare and make, at least ten days before every meeting of stockholders, a complete list of the stockholders entitled to vote at said meeting, arranged in alphabetical order, showing the address of and the number of shares registered in the name of each stockholder. The Corporation need not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Stockholder Proposals at Annual Meetings.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who complies with the procedures set forth in this Section 2.9. The foregoing clause (iii) shall be the exclusive means for a stockholder to propose business (other than business included in the Corporation’s proxy materials pursuant to Rule 14a-8 under the Securities Exchange Act of 1934, as amended (the “Exchange Act”)) at an annual meeting of stockholders.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to any other applicable requirements for business to be properly brought before an annual meeting by a stockholder, whether or not the stockholder is seeking to have a proposal included in the Corporation’s proxy statement or information statement under Rule 14a-8 under the Exchange Act, the stockholder must have given timely notice thereof in writing to the Secretary of the Corporation. To be timely, in the case of a stockholder seeking to have a proposal included in the Corporation’s proxy statement or information statement, a stockholder’s notice must be delivered to the Secretary at the Corporation’s principal executive offices not less than 120 days or more than 180 days prior to the first anniversary of the date on which the Corporation first mailed its proxy materials (or, in the absence of proxy materials, its notice of meeting) for the previous year’s annual meeting of stockholders. However, if the Corporation did not hold an annual meeting the previous year, or if the date of the annual meeting is advanced more than 30 days prior to or delayed by more than 30 days after the anniversary of the preceding year’s annual meeting, then to be timely, notice by the stockholder must be delivered to the Secretary at the Corporation’s principal executive offices not later than the close of business on the later of (i) the 90th day prior to such annual meeting or (ii) the 15th day following the day on which public announcement of the date of such meeting is first made. If the stockholder is not seeking inclusion of the proposal in the Corporation’s proxy statement or information statement, timely notice consists of a stockholder’s notice delivered to or mailed and received at the principal executive offices of the Corporation not less than 90 days prior to the date of the annual meeting. In no event shall any adjournment or postponement of an annual meeting or the announcement thereof commence a new time period for the giving of a stockholder’s notice as described above. Other than with respect to stockholder proposals relating to director nomination(s), which requirements are set forth in Section 2.10 below,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record address of the stockholder proposing such business, (iii) the class and number of shares of the Corporation which are beneficially owned by the stockholder, (iv) any material interest of the stockholder in such business, (v) as to the stockholder giving the notice and any Stockholder Associated Person (as defined below) or any member of such stockholder’s immediate family sharing the same household, whether and the extent to which any hedging or other transaction or series of transactions has been entered into by or on behalf of, or any other agreement, arrangement or understanding (including, but not limited to, any short position or any borrowing or lending of shares of stock) has been made, the effect or intent of which is to mitigate loss or increase profit to or manage the risk or benefit of stock price changes for, or to increase or decrease the voting power of, such stockholder, such Stockholder Associated Person or family member with respect to any share of stock of the Corporation (each, a “Relevant Hedge Transaction”), and (vi) as to the stockholder giving the notice and any Stockholder Associated Person or any member of such stockholder’s immediate family sharing the same household, to the extent not set forth pursuant to the immediately preceding clause, (a) whether and the extent to which such stockholder, Stockholder Associated Person or family member has direct or indirect beneficial ownership of any option, warrant, convertible security, stock appreciation right, or similar right with an exercise or conversion privilege or a settlement payment or mechanism at a price related to any class or series of shares of the Corporation, whether or not such instrument or right shall be subject to settlement in the underlying class or series of capital stock of the Corporation or otherwise, or any other direct or indirect opportunity to profit or share in any profit derived from any increase or decrease in the value of shares of the Corporation (a “Derivative Instrument”), (b) any rights to dividends on the shares of the Corporation owned beneficially by such stockholder, Stockholder Associated Person or family member that are separated or separable from the underlying shares of the Corporation, (c) any proportionate interest in shares of the Corporation or Derivative Instruments held, directly or indirectly, by a general or limited partnership in which such stockholder, Stockholder Associated Person or family member is a general partner or, directly or indirectly, beneficially owns an interest in a general partner and (d) any performance-related fees (other than an asset-based fee) that such stockholder, Stockholder Associated Person or family member is entitled to based on any increase or decrease in the value of shares of the Corporation or Derivative Instruments, if any, as of the date of such notice (which information shall be supplemented by such stockholder and beneficial owner, if any, not later than 10 days after the record date for the meeting to disclose such ownership as of the record date).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2.9 and Section 2.10, “Stockholder Associated Person” of any stockholder shall mean (i) any person controlling or controlled by,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in the Bylaws to the contrary, no business shall be conducted at the annual meeting except in accordance with the procedures set forth in Section 2.1 and this Section 2.9, provided, however, that nothing in this Section 2.9 shall be deemed to preclude discussion by any stockholder of any business properly brought before the annual meeting in accordance with said procedure.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chairman of an annual meeting shall, if the facts warrant, determine and declare to the meeting that business was not properly brought before the meeting in accordance with the provisions of Section 2.1 and this Section 2.9, and if he should so determine he shall so declare to the meeting, and any such business not properly brought before the meeting shall not be transacted.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Nothing in this Section 2.9 shall affect the right of a stockholder to request inclusion of a proposal in the Corporation’s proxy statement or information statement pursuant to Rule 14a-8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Nominations of Persons for Election to the Board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any other applicable requirements, only persons who are nominated in accordance with the following procedures shall be eligible for election as directors. Nominations of persons for election to the Board of Directors of the Corporation may be made at a meeting of stockholders (i) pursuant to the Corporation’s notice of meeting (or any supplement thereto) given by or at the direction of the Board of Directors, (ii) by or at the direction of the Board of Directors, or by any nominating committee or person appointed by the Board of Directors or (iii) by any stockholder of the Corporation entitled to vote for the election of directors at the meeting who complies with the notice procedures set forth in this Section 2.10. The foregoing clause (iii) shall be the exclusive means for a stockholder to make nominations at a meeting of stockholders. A stockholder who complies with the notice procedures set forth in this Section 2.10 is permitted to present the nomination at the meeting of stockholders but is not entitled to have a nominee included in the Corporation’s proxy statement in the absence of an applicable rule of the U.S. Securities and Exchange Commission requiring the Corporation to include a director nomination made by a stockholder in the Corporation’s proxy statement or information statement.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Such nominations, other than those made by or at the direction of the Board of Directors, shall be made pursuant to timely notice in writing to the Secretary of the Corporation. To be timely, notice by the stockholder must be delivered to the Secretary at the Corporation’s principal executive offices not later than 90 days prior to the date of the annual meeting. In no event shall any adjournment or postponement of an annual meeting or the announcement thereof commence a new time period for the giving of a stockholder’s notice as described above. The stockholder’s notice relating to director nomination(s)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the Corporation which are beneficially owned by the person, and (iv) any other information relating to the person that is required to be disclosed in solicitations for proxies for election of directors pursuant to Regulation 14A under the Exchange Act; (b) as to the stockholder giving the notice, (i) the name and record address of the stockholder, and (ii) the class and number of shares of the Corporation which are beneficially owned by the stockholder; (c) as to the stockholder giving the notice and any Stockholder Associated Person (as defined in Section 2.9), to the extent not set forth pursuant to the immediately preceding clause, whether and the extent to which any Relevant Hedge Transaction (as defined in Section 2.9) has been entered into, and (d) as to the stockholder giving the notice and any Stockholder Associated Person, (1) whether and the extent to which any Derivative Instrument (as defined in Section 2.9) is directly or indirectly beneficially owned, (2) any rights to dividends on the shares of the Corporation owned beneficially by such stockholder that are separated or separable from the underlying shares of the Corporation, (3) any proportionate interest in shares of the Corporation or Derivative Instruments held, directly or indirectly, by a general or limited partnership in which such stockholder is a general partner or, directly or indirectly, beneficially owns an interest in a general partner and (4)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10 days after the record date for the meeting to disclose such ownership as of the record date). The Corporation may require any proposed nominee to furnish such other information as may reasonably be required by the Corporation to determine the eligibility of such proposed nominee to serve as a director of the Corporation. The stockholder giving such notice shall indemnify the Corporation in respect of any loss arising as a result of any false or misleading information or statement submitted by the nominating stockholder in connection with the nomination, as provided by Section 112(5) of the Delaware General Corporation Law. No person shall be eligible for election as a director of the Corporation unless nominated in accordance with the procedures set forth herein. These provisions shall not apply to nomination of any persons entitled to be separately elected by holders of preferred stock.</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Section 2.10, “Stockholder Associated Person” of any stockholder shall mean (i) any person controlling or controlled by,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chairman of the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Section 2.11 Action Without Meeting.</w:t>
      </w:r>
    </w:p>
    <w:p>
      <w:pPr>
        <w:spacing w:after="0" w:line="229" w:lineRule="exact"/>
        <w:rPr>
          <w:sz w:val="20"/>
          <w:szCs w:val="20"/>
          <w:color w:val="auto"/>
        </w:rPr>
      </w:pPr>
    </w:p>
    <w:p>
      <w:pPr>
        <w:jc w:val="both"/>
        <w:ind w:firstLine="656"/>
        <w:spacing w:after="0" w:line="253"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Certificate of Incorporation, any action required by statute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are signed by the holders of outstanding stock having not less than the minimum number of votes that would be necessary to authorize or take such action at a meeting at which all shares entitled to vote thereon were present and voted. To be effective, a written consent must be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to the Corporation, written consents signed by a sufficient number of holders to take action are delivered to the Corporation in accordance with this section. Prompt notice of the taking of the corporate action without a meeting by less than unanimous written consent shall be given to those stockholders who have not consented in writing.</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transmission consent to an action to be taken and transmitted by a stockholder or proxyholder, or by a person or persons authorized to act for a stockholder or proxyholder, shall be deemed to be written, signed and dated for the purposes of this section, provided that any such electronic transmission sets forth or is delivered with information from which the Corporation can determine (i) that the electronic transmission was transmitted by the stockholder or proxyholder or by a person or persons authorized to act for the stockholder or proxyholder, and (ii) the date on which such stockholder or proxyholder or authorized person or persons transmitted such electronic 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8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Number and Term of Office.</w:t>
      </w:r>
    </w:p>
    <w:p>
      <w:pPr>
        <w:spacing w:after="0" w:line="229" w:lineRule="exact"/>
        <w:rPr>
          <w:sz w:val="20"/>
          <w:szCs w:val="20"/>
          <w:color w:val="auto"/>
        </w:rPr>
      </w:pPr>
    </w:p>
    <w:p>
      <w:pPr>
        <w:jc w:val="both"/>
        <w:ind w:firstLine="656"/>
        <w:spacing w:after="0" w:line="255" w:lineRule="auto"/>
        <w:tabs>
          <w:tab w:leader="none" w:pos="8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shall not be less than one (1) nor more than ten (10) until changed by amendment of the Certificate of Incorporation or by a Bylaw amending this Section 3.1 duly adopted by the vote or written consent of holders of a majority of the outstanding shares or by the Board of Directors. The exact number of directors shall be fixed from time to time, within the limits specified in the Certificate of Incorporation or in this Section 3.1, by a bylaw or amendment thereof duly adopted by the vote of a majority of the shares entitled to vote represented at a duly held meeting at which a quorum is present, or by the written consent of the holders of a majority of the outstanding shares entitled to vote, or by the Board of Directors. Subject to the foregoing provisions for changing the number of directors, the number of directors of the corporation has been fixed at five (5). In no case will a decrease in the number of directors shorten the term of any incumbent director.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first Board of Directors, which shall be elected by the incorporators, and except as provided in Section 3.3 of this Article III, the directors shall be elected by a plurality vote of the votes cast and entitled to vote on the election of directors at any meeting for the election of directors at which a quorum is present. Elected directors shall hold office until the next annual meeting and until their successors shall be duly elected and qualified. Directors need not be stockholders. If, for any cause, the Board of Directors shall not have been elected at an annual meeting, they may be elected as soon thereafter as convenient at a special meeting of the stockholders called for that purpose in the manner provided in these Bylaws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Powers.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powers of the Corporation shall be exercised, its business conducted and its property controlled by or under the direction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Vacancies.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may be filled by a majority of the directors then in office, although less than a quorum, or by a sole remaining director, and each director so elected shall hold office for the unexpired portion of the term of the director whose place shall be vacant and until his successor shall have been duly elected and qualified. A vacancy in the Board of Directors shall be deemed to exist under this section in the case of the death, removal or resignation of any director, or if the stockholders fail at any meeting of stockholders at which directors are to be elected (including any meeting referred to in Section 3.4 below) to elect the number of directors then constituting the whole Board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Section 3.4 Resignations and Removals.</w:t>
      </w:r>
    </w:p>
    <w:p>
      <w:pPr>
        <w:spacing w:after="0" w:line="229" w:lineRule="exact"/>
        <w:rPr>
          <w:sz w:val="20"/>
          <w:szCs w:val="20"/>
          <w:color w:val="auto"/>
        </w:rPr>
      </w:pPr>
    </w:p>
    <w:p>
      <w:pPr>
        <w:jc w:val="both"/>
        <w:ind w:firstLine="656"/>
        <w:spacing w:after="0" w:line="256" w:lineRule="auto"/>
        <w:tabs>
          <w:tab w:leader="none" w:pos="8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resign at any time by delivering his resignation to the Secretary in writing or by electronic transmission,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special meeting of stockholders called for the purpose in the manner hereinabove provided, the Board of Directors or any individual director may be removed from office, with or without cause, and a new director or directors elected by a vote of stockholders holding a majority of the outstanding shares entitled to vote at an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3.5 Meetings.</w:t>
      </w:r>
    </w:p>
    <w:p>
      <w:pPr>
        <w:spacing w:after="0" w:line="229" w:lineRule="exact"/>
        <w:rPr>
          <w:sz w:val="20"/>
          <w:szCs w:val="20"/>
          <w:color w:val="auto"/>
        </w:rPr>
      </w:pPr>
    </w:p>
    <w:p>
      <w:pPr>
        <w:jc w:val="both"/>
        <w:ind w:firstLine="656"/>
        <w:spacing w:after="0" w:line="266" w:lineRule="auto"/>
        <w:tabs>
          <w:tab w:leader="none" w:pos="9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of the Board of Directors shall be held immediately after the annual stockholders’ meeting and at the place where such meeting is held or at the place announced by the chairman at such meeting. No notice of an annual meeting of the Board of Directors shall be necessary, and such meeting shall be held for the purpose of electing officers and transacting such other business as may lawfully come before it.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hereinafter otherwise provided, regular meetings of the Board of Directors shall be held at the principal executive office of the Corporation. Regular meetings of the Board of Directors may also be held at any place, within or without the State of Delaware, which has been designated by resolutions of the Board of Directors or the written consent of all directors.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Board of Directors may be held at any time and place within or without the State of Delaware whenever called by the Chairman of the Board or, if there is no Chairman of the Board, by the Chief Executive Officer, the President, or by any of the directors.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the time and place of all regular and special meetings of the Board of Directors shall be delivered personally to each director or sent by any form of electronic transmission at least 48 hours before the start of the meeting, or sent by first class mail at least 120 hours before the start of the meeting. Notice of any meeting may be waived in writing at any time before or after the meeting and will be waived by any director by attendance thereat.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Section 3.6 Quorum and Voting.</w:t>
      </w:r>
    </w:p>
    <w:p>
      <w:pPr>
        <w:spacing w:after="0" w:line="229" w:lineRule="exact"/>
        <w:rPr>
          <w:sz w:val="20"/>
          <w:szCs w:val="20"/>
          <w:color w:val="auto"/>
        </w:rPr>
      </w:pPr>
    </w:p>
    <w:p>
      <w:pPr>
        <w:jc w:val="both"/>
        <w:ind w:firstLine="656"/>
        <w:spacing w:after="0" w:line="261" w:lineRule="auto"/>
        <w:tabs>
          <w:tab w:leader="none" w:pos="8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the Board of Directors shall consist of a majority of the exact number of directors fixed from time to time in accordance with Section 3.1 of Article III of these Bylaws, but not less than one;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a vote of a majority of the directors present, unless a different vote be required by law, the Certificate of Incorporation, or these Bylaws.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Board of Directors, or of any committee thereof, may participate in a meeting by means of conference telephone or other communication equipment by means of which all persons participating in the meeting can hear each other, and participation in a meeting by such means shall constitute presence in person at such meeting.</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of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or a consent to holding such meeting, or an approval of the minutes thereof. All such waivers, consents or approvals shall be filed with the corporate records or made a part of the minutes of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3.7 Action Without Meeting.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such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3.8 Fees and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Directors and members of committees may receive such compensation, if any, for their services, and such reimbursement for expenses, as may be fixed or determined by resolution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3.9 Committees.</w:t>
      </w:r>
    </w:p>
    <w:p>
      <w:pPr>
        <w:spacing w:after="0" w:line="225" w:lineRule="exact"/>
        <w:rPr>
          <w:sz w:val="20"/>
          <w:szCs w:val="20"/>
          <w:color w:val="auto"/>
        </w:rPr>
      </w:pPr>
    </w:p>
    <w:p>
      <w:pPr>
        <w:jc w:val="both"/>
        <w:ind w:firstLine="656"/>
        <w:spacing w:after="0" w:line="259" w:lineRule="auto"/>
        <w:tabs>
          <w:tab w:leader="none" w:pos="8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Committee</w:t>
      </w:r>
      <w:r>
        <w:rPr>
          <w:rFonts w:ascii="Times New Roman" w:cs="Times New Roman" w:eastAsia="Times New Roman" w:hAnsi="Times New Roman"/>
          <w:sz w:val="18"/>
          <w:szCs w:val="18"/>
          <w:color w:val="auto"/>
        </w:rPr>
        <w:t>: The Board of Directors may appoint an Executive Committee of not less than one member, each of whom shall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The Executive Committee, to the extent permitted by law, shall have and may exercise when the Board of Directors is not in session all powers of the Board in the management of the business and affairs of the corporation, except such committee shall not have the power or authority to amend these Bylaws or to approve or recommend to the stockholders any action which must be submitted to stockholders for approval under the General Corporation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firstLine="656"/>
        <w:spacing w:after="0" w:line="262" w:lineRule="auto"/>
        <w:tabs>
          <w:tab w:leader="none" w:pos="9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Committees</w:t>
      </w:r>
      <w:r>
        <w:rPr>
          <w:rFonts w:ascii="Times New Roman" w:cs="Times New Roman" w:eastAsia="Times New Roman" w:hAnsi="Times New Roman"/>
          <w:sz w:val="18"/>
          <w:szCs w:val="18"/>
          <w:color w:val="auto"/>
        </w:rPr>
        <w:t>: The Board of Directors may, by resolution passed by a majority of the whole Board of Directors,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 such other committees as may be permitted by law. Such other committees appointed by the Board of Directors shall have such powers and perform such duties as may be prescribed by the resolution or resolutions creating such committee, but in no event shall any such committee have the powers denied to the Executive Committee in these Bylaws.</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terms of members of all committees of the Board of Directors shall expire on the date of the next annual meeting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following their appointment; provided that they shall continue in office until their successors are appointed. Subject to the provisions of subsections (a) or (b) of this Section 3.9, the Board of Directors may at any time increase or decrease the number of members of a committee or terminate the existence of a committee; provided that no committee shall consist of less than one member. The membership of a committee member shall terminate on the date of his death or voluntary resignation, but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9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3.9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the principal executive office of the Corporation or at any place which has been designated from time to time by resolution of such committee or by written consent of all members thereof,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after the meeting and will be waived by any director by attendance thereat.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left="514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Officers Designated.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officers of the Corporation shall be chosen by the Board of Directors and shall include a Chief Executive Officer and a Secretary. The Board of Directors or the Chief Executive Officer may also appoint a Chairman of the Board, a President, a Chief Financial Officer, a Treasurer, one or more Vice-Presidents, Assistant Secretaries, Assistant Treasurers and such other officers and agents with such powers and duties as it or he shall deem necessary. The order of the seniority of the Vice-Presidents shall be in the order of their nomination unless otherwise determined by the Board of Directors. The Board of Directors may assign such additional titles to one or more of the officers as they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 Tenure and Duties of Officers.</w:t>
      </w:r>
    </w:p>
    <w:p>
      <w:pPr>
        <w:spacing w:after="0" w:line="225" w:lineRule="exact"/>
        <w:rPr>
          <w:sz w:val="20"/>
          <w:szCs w:val="20"/>
          <w:color w:val="auto"/>
        </w:rPr>
      </w:pPr>
    </w:p>
    <w:p>
      <w:pPr>
        <w:jc w:val="both"/>
        <w:ind w:firstLine="656"/>
        <w:spacing w:after="0" w:line="262" w:lineRule="auto"/>
        <w:tabs>
          <w:tab w:leader="none" w:pos="9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All officers shall hold office at the pleasure of the Board of Directors and until their successors shall have been duly elected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unless sooner removed. Any officer elected or appointed by the Board of Directors may be removed at any time by the Board of Directors. If the office of any officer becomes vacant for any reason, the vacancy may be filled by the Board of Directors. Nothing in these Bylaws shall be construed as creating any kind of contractual right to employment with the Corporation.</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9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the Chairman of the Board of Directors</w:t>
      </w:r>
      <w:r>
        <w:rPr>
          <w:rFonts w:ascii="Times New Roman" w:cs="Times New Roman" w:eastAsia="Times New Roman" w:hAnsi="Times New Roman"/>
          <w:sz w:val="18"/>
          <w:szCs w:val="18"/>
          <w:color w:val="auto"/>
        </w:rPr>
        <w:t>: The Chairman of the Board of Directors (if there be such an officer appointed)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shall preside at all meetings of the stockholders and the Board of Directors. The Chairman of the Board of Directors shall perform such other duties and have such other powers as the Board of Directors shall designate from time to time.</w:t>
      </w:r>
    </w:p>
    <w:p>
      <w:pPr>
        <w:spacing w:after="0" w:line="170" w:lineRule="exact"/>
        <w:rPr>
          <w:rFonts w:ascii="Times New Roman" w:cs="Times New Roman" w:eastAsia="Times New Roman" w:hAnsi="Times New Roman"/>
          <w:sz w:val="18"/>
          <w:szCs w:val="18"/>
          <w:color w:val="auto"/>
        </w:rPr>
      </w:pPr>
    </w:p>
    <w:p>
      <w:pPr>
        <w:jc w:val="both"/>
        <w:ind w:firstLine="656"/>
        <w:spacing w:after="0" w:line="258" w:lineRule="auto"/>
        <w:tabs>
          <w:tab w:leader="none" w:pos="9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the Chief Executive Officer</w:t>
      </w:r>
      <w:r>
        <w:rPr>
          <w:rFonts w:ascii="Times New Roman" w:cs="Times New Roman" w:eastAsia="Times New Roman" w:hAnsi="Times New Roman"/>
          <w:sz w:val="18"/>
          <w:szCs w:val="18"/>
          <w:color w:val="auto"/>
        </w:rPr>
        <w:t>: The Chief Executive Officer shall, subject to the provisions of these Bylaws and the control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have general supervision, direction, and control over the business of the Corporation and over its officers. The Chief Executive Officer shall perform all duties incident to the office of the Chief Executive Officer, and any other duties as may be from time to time assigned to the Chief Executive Officer by the Board of Directors, in each case subject to the control of the Board of Directors. The Chief Executive Officer shall preside at all meetings of the stockholders and at all meetings of the Board of Directors, unless the Chairman of the Board of Directors has been appointed and is present.</w:t>
      </w:r>
    </w:p>
    <w:p>
      <w:pPr>
        <w:spacing w:after="0" w:line="399"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President</w:t>
      </w:r>
      <w:r>
        <w:rPr>
          <w:rFonts w:ascii="Times New Roman" w:cs="Times New Roman" w:eastAsia="Times New Roman" w:hAnsi="Times New Roman"/>
          <w:sz w:val="18"/>
          <w:szCs w:val="18"/>
          <w:color w:val="auto"/>
        </w:rPr>
        <w:t>: The President shall report and be responsible to the Chief Executive Officer. The President shall perform such duties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such powers as the Board of Directors shall designate from time to time.</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9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Vice-Presidents</w:t>
      </w:r>
      <w:r>
        <w:rPr>
          <w:rFonts w:ascii="Times New Roman" w:cs="Times New Roman" w:eastAsia="Times New Roman" w:hAnsi="Times New Roman"/>
          <w:sz w:val="18"/>
          <w:szCs w:val="18"/>
          <w:color w:val="auto"/>
        </w:rPr>
        <w:t>: The Vice-Presidents, in the order of their seniority, may assume and perform the duties of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in the absence or disability of the Chief Executive Officer or whenever the office of the Chief Executive Officer is vacant. The Vice-Presidents shall perform such other duties and have such other powers as the Board of Directors, the Chief Executive Officer or the President shall designate from time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656"/>
        <w:spacing w:after="0" w:line="256" w:lineRule="auto"/>
        <w:tabs>
          <w:tab w:leader="none" w:pos="8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Secretary</w:t>
      </w:r>
      <w:r>
        <w:rPr>
          <w:rFonts w:ascii="Times New Roman" w:cs="Times New Roman" w:eastAsia="Times New Roman" w:hAnsi="Times New Roman"/>
          <w:sz w:val="18"/>
          <w:szCs w:val="18"/>
          <w:color w:val="auto"/>
        </w:rPr>
        <w:t>: The Secretary shall attend all meetings of the stockholders and of the Board of Directors and any committee thereof,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record all acts and proceedings thereof in the minute book of the Corporation, which may be maintained in either paper or electronic form. The Secretary shall give notice, in conformity with these Bylaws, of all meetings of the stockholders and of all meetings of the Board of Directors and any Committee thereof requiring notice. The Secretary shall perform such other duties and have such other powers as the Board of Directors shall designate from time to time. The Chief Executive Officer or the President may direct any Assistant Secretary to assume and perform the duties of the Secretary in the absence or disability of the Secretary, and each Assistant Secretary shall perform such other duties and have such other powers as the Board of Directors, the Chief Executive Officer or the President shall designate from time to time.</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Chief Financial Officer</w:t>
      </w:r>
      <w:r>
        <w:rPr>
          <w:rFonts w:ascii="Times New Roman" w:cs="Times New Roman" w:eastAsia="Times New Roman" w:hAnsi="Times New Roman"/>
          <w:sz w:val="18"/>
          <w:szCs w:val="18"/>
          <w:color w:val="auto"/>
        </w:rPr>
        <w:t>: The Chief Financial Officer shall be the principal financial officer of the Corporation and shall have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powers and perform such duties as may be assigned by the Board of Directors, the Chairman of the Board of Directors or the Chief Executive Officer.</w:t>
      </w:r>
    </w:p>
    <w:p>
      <w:pPr>
        <w:spacing w:after="0" w:line="154"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Treasurer</w:t>
      </w:r>
      <w:r>
        <w:rPr>
          <w:rFonts w:ascii="Times New Roman" w:cs="Times New Roman" w:eastAsia="Times New Roman" w:hAnsi="Times New Roman"/>
          <w:sz w:val="18"/>
          <w:szCs w:val="18"/>
          <w:color w:val="auto"/>
        </w:rPr>
        <w:t>: The Treasurer shall keep or cause to be kept the books of account of the Corporation in a thorough and proper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render statements of the financial affairs of the Corporation in such form and as often as required by the Board of Directors, the Chief Executive Officer or the President. The Treasurer, subject to the order of the Board of Directors, shall have the custody of all funds and securities of the Corporation. The Treasurer shall perform all other duties commonly incident to his office and shall perform such other duties and have such other powers as the Board of Directors, the Chief Executive Officer or the President shall designate from time to time. The Chief Executive Officer or the President may direct any Assistant Treasurer to assume and perform the duties of the Treasurer in the absence or disability of the Treasurer, and each Assistant Treasurer shall perform such other duties and have such other powers as the Board of Directors, the Chief Executive Officer or the President shall designate from time to time.</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8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Other Officers</w:t>
      </w:r>
      <w:r>
        <w:rPr>
          <w:rFonts w:ascii="Times New Roman" w:cs="Times New Roman" w:eastAsia="Times New Roman" w:hAnsi="Times New Roman"/>
          <w:sz w:val="18"/>
          <w:szCs w:val="18"/>
          <w:color w:val="auto"/>
        </w:rPr>
        <w:t>: Such other officers as the Board of Directors may choose shall perform such duties and have such powers as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may be assigned to them by the Board of Directors. The Board of Directors may delegate to any other officer of the Corporation the power to choose such other officers and to prescribe their respective duties and powers.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OF SECURITIES OWNED BY THE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Execution of Corporate Instruments.</w:t>
      </w:r>
    </w:p>
    <w:p>
      <w:pPr>
        <w:spacing w:after="0" w:line="229" w:lineRule="exact"/>
        <w:rPr>
          <w:sz w:val="20"/>
          <w:szCs w:val="20"/>
          <w:color w:val="auto"/>
        </w:rPr>
      </w:pPr>
    </w:p>
    <w:p>
      <w:pPr>
        <w:jc w:val="both"/>
        <w:ind w:firstLine="656"/>
        <w:spacing w:after="0" w:line="266" w:lineRule="auto"/>
        <w:tabs>
          <w:tab w:leader="none" w:pos="8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in its discretion determine the method and designate the signatory officer or officers, or other person or persons, to execute any corporate instrument or document, or to sign the corporate name without limitation, except where otherwise provided by law, and such execution or signature shall be binding upon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56"/>
        <w:spacing w:after="0" w:line="256" w:lineRule="auto"/>
        <w:tabs>
          <w:tab w:leader="none" w:pos="93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determined by the Board of Directors or otherwise required by law, formal contracts of the Corporation,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(if there be such an officer appointed), the Chief Executive Officer or by the President; such documents may also be executed by any Vice-President and by the Secretary or Treasurer or any Assistant Secretary or Assistant Treasurer. All other instruments and documents requiring the corporate signature but not requiring the corporate seal may be executed as aforesaid or in such other manner as may be directed by the Board of Directors.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9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any corporate instrument may be effected in such form, either manual, facsimile or electronic signature, as may be authorized by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5.2 Voting of Securities Owned by Corporation.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(if there be such an officer appointed), or by the Chief Executive Officer, by the President, or by any Vice-President.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Form and Execution of Certificates.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Chairman of the Board (if there be such an officer appointed), by the Chief Executive Officer or by the President or any Vice-President and by the Treasurer or Assistant Treasurer or the Secretary or Assistant Secretary, certifying the number of shares owned by him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Delaware General Corporation Law,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Section 6.2 Lost Certificates.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may direct a new certificate or certificates (or uncertificated shares in lieu of a new certificate)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(or uncertificated shares in lieu of a new certificate), the Board of Directors may, in its discretion and as a condition precedent to the issuance thereof, require the owner of such lost or destroyed certificate or certificates, or his legal representative, to indemnify the Corporation in such manner as it shall require and/or to give the Corporation a surety bond in such form and amount as it may direct as indemnity against any claim that may be made against the Corporation with respect to the certificate alleged to have been lost or destroyed.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6.3 Transfers.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who shall furnish proper evidence of authority to transfer, and in the case of stock represented by a certificate, upon the surrender of a certificate or certificates for a like number of shares, properly endorsed.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6.4 Fixing Record Dates.</w:t>
      </w:r>
    </w:p>
    <w:p>
      <w:pPr>
        <w:spacing w:after="0" w:line="229" w:lineRule="exact"/>
        <w:rPr>
          <w:sz w:val="20"/>
          <w:szCs w:val="20"/>
          <w:color w:val="auto"/>
        </w:rPr>
      </w:pPr>
    </w:p>
    <w:p>
      <w:pPr>
        <w:jc w:val="both"/>
        <w:ind w:firstLine="656"/>
        <w:spacing w:after="0" w:line="255" w:lineRule="auto"/>
        <w:tabs>
          <w:tab w:leader="none" w:pos="8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date on which the meeting is held. A determination of stockholders of record entitled notice of or to vote at a meeting of stockholders shall apply to any adjournment of the meeting; provided, however, that the Board of Directors may fix a new record date for the adjourned meeting.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ind w:firstLine="656"/>
        <w:spacing w:after="0" w:line="252" w:lineRule="auto"/>
        <w:tabs>
          <w:tab w:leader="none" w:pos="9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or by electronic transmission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or by electronic transmission without a meeting, when no prior action by the Board of Directors is required by the Delaware General Corporation Law, shall be the first date on which a signed written consent or electronic transmission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provided that any such electronic transmission shall satisfy the requirements of Section 2.11(b) and, unless the Board of Directors otherwise provides by resolution, no such consent by electronic transmission shall be deemed to have been delivered until such consent is reproduced in paper form and until such paper form shall be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or by electronic transmission without a meeting shall be at the close of business on the day on which the Board of Directors adopts the resolution taking such prior action.</w:t>
      </w:r>
    </w:p>
    <w:p>
      <w:pPr>
        <w:spacing w:after="0" w:line="19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6.5 Registered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bonds, debentures and other corporate securities of the Corporation, other than stock certificates, may be signed by the Chairman of the Board (if there be such an officer appointed), the Chief Executive Officer or the President or any Vice-President or such other person as may be authorized by the Board of Directors and the corporate seal impressed thereon or a facsimile of such seal imprinted thereon and attested by the signature of the Secretary or an Assistant Secretary, or the Treasurer or an Assistant Treasurer; provided, however, that where any such bond, debenture or other corporate security shall be authenticated by the manual signature of a trustee under an indenture pursuant to which such bond, debenture or other corporate security shall be issued, the signature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has ceased to be an officer of the Corporation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INDEMNIFICATION OF OFFICERS, DIRECTORS, EMPLOYEES AND AGENTS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 Right to Indemnification.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Each person who was or is a party or is threatened to be made a party to or is involved (as a party, witness, or otherwise), in any threatened, pending, or completed action, suit, or proceeding, whether civil, criminal, administrative, or investigative (hereinafter a “Proceeding”), by reason of the fact that he, or a person of whom 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service with respect to employee benefit plans, whether the basis of the Proceeding is alleged action in an official capacity as a director, officer, employee, or agent or in any other capacity while serving as a director, officer, employee, or agent (hereafter an “Agent”), shall be indemnified and held harmless by the Corporation to the fullest extent authorized by the Delaware General Corporation Law, as the same exists or may hereafter be amended or interpreted (but, in the case of any such amendment or interpretation, only to the extent that such amendment or interpretation permits the Corporation to provide broader indemnification rights than were permitted prior thereto) against all expenses, liability, and loss (including attorneys’ fees, judgments, fines, ERISA excise taxes or penalties, and amounts paid or to be paid in settlement, and any interest, assessments, or other charges imposed thereon, and any federal, state, local, or foreign taxes imposed on any Agent as a result of the actual or deemed receipt of any payments under this Article) reasonably incurred or suffered by such person in connection with investigating, defending, being a witness in, or participating in (including on appeal), or preparing for any of the foregoing in, any Proceeding (hereinafter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to actions to enforce indemnification rights pursuant to Section 9.3 of this Article, the Corporation shall indemnify any Agent seeking indemnification in connection with a Proceeding (or part thereof) initiated by such person only if the Proceeding (or part thereof) was authorized by the Board of Directors of the Corporation. The right to indemnification conferred in this Article shall be a contract right.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Section 8.2 Authority to Advance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Expenses incurred by an officer or director (acting in his capacity as such) in defending a Proceeding shall be paid by the Corporation in advance of the final disposition of such Proceeding, provided, however, that if required by the Delaware General Corporation Law, as amended, such Expenses shall be advanced only upon delivery to the Corporation of an undertaking by or on behalf of such director or officer to repay such amount if it shall ultimately be determined that he is not entitled to be indemnified by the Corporation as authorized in this Article or otherwise. Expenses incurred by other Agents of the Corporation (or by the directors or officers not acting in their capacity as such, including service with respect to employee benefit plans) may be advanced upon such terms and conditions as the Board of Directors deems appropriate. Any obligation to reimburse the Corporation for Expense advances shall be unsecured and no interest shall be charged thereon.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8.3 Right of Claimant to Bring Suit.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claim under Section 8.1 or 8.2 of this Article is not paid in full by the Corporation within 120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Delaware General Corporation Law for the Corporation to indemnify the claimant for the amount claimed. The burden of proving such a defense shall be on the Corporation. Neither the failure of the Corporation (including its Board of Directors, independent legal counsel, or its stockholders) to have made a determination prior to the commencement of such action that indemnification of the claimant is proper under the circumstances because he has met the applicable standard of conduct set forth in the Delaware General Corporation Law, nor an actual determination by the Corporation (including its Board of Directors, independent legal counsel, or its stockholders) that the claimant had not met such applicable standard of conduct, shall be a defense to the action or create a presumption that claimant has not met the applicable standard of conduct.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8.4 Provisions Nonexclusive.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conferred on any person by this Article shall not be exclusive of any other rights that such person may have or hereafter acquire under any statute, provision of the Certificate of Incorporation, agreement, vote of stockholders or disinterested directors, or otherwise, both as to action in an official capacity and as to action in another capacity while holding such office. To the extent that any provision of the Certificate of Incorporation, agreement, or vote of the stockholders or disinterested directors is inconsistent with these Bylaws, the provision, agreement, or vote shall take precedence.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Section 8.5 Authority to Insure.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purchase and maintain insurance to protect itself and any Agent against any Expense, whether or not the Corporation would have the power to indemnify the Agent against such Expense under applicable law or the provisions of this Article.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8.6 Survival of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provided by this Article shall continue as to a person who has ceased to be an Agent and shall inure to the benefit of the heirs, executors, and administrators of such a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8.7 Settlement of Claims.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not be liable to indemnify any Agent under this Article (a) for any amounts paid in settlement of any action or claim effected without the Corporation’s written consent, which consent shall not be unreasonably withheld; or (b) for any judicial award if the Corporation was not given a reasonable and timely opportunity, at its expense, to participate in the defense of such 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8.8 Effect of Amendment.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amendment, repeal, or modification of this Article shall not adversely affect any right or protection of any Agent existing at the time of such amendment, repeal, or modification.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8.9 Subrogation.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payment under this Article, the Corporation shall be subrogated to the extent of such payment to all of the rights of recovery of the Agent, who shall execute all papers required and shall do everything that may be necessary to secure such rights, including the execution of such documents necessary to enable the corporation effectively to bring suit to enforce such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8.10 No Duplication of Payments.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not be liable under this Article to make any payment in connection with any claim made against the Agent to the extent the Agent has otherwise actually received payment (under any insurance policy, agreement, vote, or otherwise) of the amounts otherwise indemnifiable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8.11 Saving Clause.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this Article or any portion hereof shall be invalidated on any ground by any court of competent jurisdiction, then the Corporation shall nevertheless indemnify each Agent to the fullest extent not prohibited by any applicable portion of this Article that shall not have been invalidated, or by any other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Whenever, under any provisions of these Bylaws, notice is required to be given to any stockholder, the same shall be given either (1) in writing, timely and duly deposited in the United States Mail, postage prepaid, and addressed to his last known post office address as shown by the stock record of the Corporation or its transfer agent, or (2) by a means of electronic transmission that satisfies the requirements of Section 2.4(e) of these Bylaws, and has been consented to by the stockholder to whom the notice is given. Any notice required to be given to any director may be given by either of the methods hereinabove stated, except that such notice other than one which is delivered personally, shall be sent to such address or (in the case of electronic communication) such e-mail address, facsimile telephone number or other form of electronic address as such director shall have filed in writing or by electronic communication with the Secretary of the Corporation, or, in the absence of such filing, to the last known post office address of such director. If no address of a stockholder or director be known, such notice may be sent to the principal executive office of the Corporation. An affidavit of mailing, executed by a duly authorized and competent employee of the Corporation or its transfer agent appointed with respect to the class of stock affected, specifying the name and address or the names and addresses of the stockholder or stockholders, director or directors, to whom any such notice or notices was or were given, and the time and method of giving the same, shall be conclusive evidence of the statements therein contained. All notices given by mail, as above provided, shall be deemed to have been given as at the time of mailing and all notices given by means of electronic transmission shall be deemed to have been given as at the sending time recorded by the electronic transmission equipment operator transmitting the same. It shall not be necessary that the same method of giving notice be employed in respect of all directors, but one permissible method may be employed in respect of any one or more, and any other permissible method or methods may be employed in respect of any other or others.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a stockholder or such director to receive such notice. Whenever any notice is required to be given under the provisions of the statutes or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otherwise provided in Section 8.8 above, these Bylaws may be repealed, altered or amended or new Bylaws adopted by written consent of stockholders in the manner authorized by Section 2.11 of Article II, or at any meeting of the stockholders, either annual or special, by the affirmative vote of a majority of the stock entitled to vote at such meeting, unless a larger vote is required by these Bylaws or the Certificate of Incorporation. Except as otherwise provided in Section 8.8 above, the Board of Directors shall also have the authority to repeal, alter or amend these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stockholders to change or repeal such Bylaws and provided that the Board of Directors shall not make or alter any Bylaws fixing the qualifications, classifications, or term of office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SECRETARY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Secretary of Harrow, Inc., a Delaware corporation, hereby certifies that the foregoing is a full, true and correct copy of the Bylaws of said corporation, with all amendments to date of this Certificate.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WITNESS the signature of the undersigned this 21st day of August, 2025.</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Andrew R. Boll</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9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7"/>
              </w:rPr>
              <w:t>AMENDED AND RESTATED BYLAWS</w:t>
            </w:r>
          </w:p>
        </w:tc>
        <w:tc>
          <w:tcPr>
            <w:tcW w:w="6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90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6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9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HARROW, INC.</w:t>
            </w:r>
          </w:p>
        </w:tc>
        <w:tc>
          <w:tcPr>
            <w:tcW w:w="640" w:type="dxa"/>
            <w:vAlign w:val="bottom"/>
          </w:tcPr>
          <w:p>
            <w:pPr>
              <w:spacing w:after="0"/>
              <w:rPr>
                <w:sz w:val="18"/>
                <w:szCs w:val="18"/>
                <w:color w:val="auto"/>
              </w:rPr>
            </w:pPr>
          </w:p>
        </w:tc>
      </w:tr>
      <w:tr>
        <w:trPr>
          <w:trHeight w:val="238"/>
        </w:trPr>
        <w:tc>
          <w:tcPr>
            <w:tcW w:w="1600" w:type="dxa"/>
            <w:vAlign w:val="bottom"/>
          </w:tcPr>
          <w:p>
            <w:pPr>
              <w:spacing w:after="0"/>
              <w:rPr>
                <w:sz w:val="20"/>
                <w:szCs w:val="20"/>
                <w:color w:val="auto"/>
              </w:rPr>
            </w:pPr>
          </w:p>
        </w:tc>
        <w:tc>
          <w:tcPr>
            <w:tcW w:w="9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dated as of August 21, 2025</w:t>
            </w:r>
          </w:p>
        </w:tc>
        <w:tc>
          <w:tcPr>
            <w:tcW w:w="640" w:type="dxa"/>
            <w:vAlign w:val="bottom"/>
          </w:tcPr>
          <w:p>
            <w:pPr>
              <w:spacing w:after="0"/>
              <w:rPr>
                <w:sz w:val="20"/>
                <w:szCs w:val="20"/>
                <w:color w:val="auto"/>
              </w:rPr>
            </w:pPr>
          </w:p>
        </w:tc>
      </w:tr>
      <w:tr>
        <w:trPr>
          <w:trHeight w:val="216"/>
        </w:trPr>
        <w:tc>
          <w:tcPr>
            <w:tcW w:w="1600" w:type="dxa"/>
            <w:vAlign w:val="bottom"/>
            <w:tcBorders>
              <w:bottom w:val="single" w:sz="8" w:color="auto"/>
            </w:tcBorders>
          </w:tcPr>
          <w:p>
            <w:pPr>
              <w:spacing w:after="0"/>
              <w:rPr>
                <w:sz w:val="18"/>
                <w:szCs w:val="18"/>
                <w:color w:val="auto"/>
              </w:rPr>
            </w:pPr>
          </w:p>
        </w:tc>
        <w:tc>
          <w:tcPr>
            <w:tcW w:w="9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439"/>
        </w:trPr>
        <w:tc>
          <w:tcPr>
            <w:tcW w:w="1600" w:type="dxa"/>
            <w:vAlign w:val="bottom"/>
          </w:tcPr>
          <w:p>
            <w:pPr>
              <w:spacing w:after="0"/>
              <w:rPr>
                <w:sz w:val="24"/>
                <w:szCs w:val="24"/>
                <w:color w:val="auto"/>
              </w:rPr>
            </w:pPr>
          </w:p>
        </w:tc>
        <w:tc>
          <w:tcPr>
            <w:tcW w:w="90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1600" w:type="dxa"/>
            <w:vAlign w:val="bottom"/>
            <w:tcBorders>
              <w:bottom w:val="single" w:sz="8" w:color="CCEEFF"/>
            </w:tcBorders>
          </w:tcPr>
          <w:p>
            <w:pPr>
              <w:spacing w:after="0"/>
              <w:rPr>
                <w:sz w:val="24"/>
                <w:szCs w:val="24"/>
                <w:color w:val="auto"/>
              </w:rPr>
            </w:pPr>
          </w:p>
        </w:tc>
        <w:tc>
          <w:tcPr>
            <w:tcW w:w="90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OFFICES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Office.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Offices.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STOCKHOLDERS’ MEETINGS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Place of Meetings.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Meetings.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Meetings.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Meetings.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Quorum and Voting.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2.6</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 Rights.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Voting Procedures and Inspectors of Elections.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2.8</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List of Stockholders.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2.9</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 Proposals at Annual Meetings.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Nominations of Persons for Election to the Board of Directors.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2.11</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Action Without Meeting.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DIRECTORS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and Term of Office.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Vacancies.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3.4</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Resignations and Removals.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3.5</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Meetings.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3.6</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Quorum and Voting.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3.7</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Action Without Meeting.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3.8</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3.9</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73"/>
        </w:trPr>
        <w:tc>
          <w:tcPr>
            <w:tcW w:w="160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OFFICERS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Designated.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Tenure and Duties of Officers.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EXECUTION OF CORPORATE INSTRUMENTS, AND VOTING OF SECURITIES OWNED BY THE CORPORATION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of Corporate Instruments.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5.2</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 of Securities Owned by Corporation.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SHARES OF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and Execution of Certificates.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Lost Certificates.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Fixing Record Dates.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6.5</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Stockholders.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OTHER SECURITIES OF THE CORPORATION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INDEMNIFICATION OF OFFICERS, DIRECTORS, EMPLOYEES AND AGENTS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to Indemnification.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Authority to Advance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8.3</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Claimant to Bring Suit.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8.4</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Nonexclusive.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8.5</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Authority to Insure.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8.6</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 of Rights.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8.7</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Claims.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8.8</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Amendment.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8.9</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Subrogation.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8.10</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Duplication of Payments.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8.11</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 Clause.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NOTICES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AMENDMENTS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160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4"/>
    </w:lvl>
  </w:abstractNum>
  <w:abstractNum w:abstractNumId="3">
    <w:nsid w:val="41A7C4C9"/>
    <w:multiLevelType w:val="hybridMultilevel"/>
    <w:lvl w:ilvl="0">
      <w:lvlJc w:val="left"/>
      <w:lvlText w:val="(%1)"/>
      <w:numFmt w:val="lowerLetter"/>
      <w:start w:val="1"/>
    </w:lvl>
    <w:lvl w:ilvl="1">
      <w:lvlJc w:val="left"/>
      <w:lvlText w:val="(%2)"/>
      <w:numFmt w:val="decimal"/>
      <w:start w:val="1"/>
    </w:lvl>
  </w:abstractNum>
  <w:abstractNum w:abstractNumId="4">
    <w:nsid w:val="6B68079A"/>
    <w:multiLevelType w:val="hybridMultilevel"/>
    <w:lvl w:ilvl="0">
      <w:lvlJc w:val="left"/>
      <w:lvlText w:val="(%1)"/>
      <w:numFmt w:val="lowerLetter"/>
      <w:start w:val="3"/>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4"/>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2"/>
    </w:lvl>
  </w:abstractNum>
  <w:abstractNum w:abstractNumId="9">
    <w:nsid w:val="3F2DBA31"/>
    <w:multiLevelType w:val="hybridMultilevel"/>
    <w:lvl w:ilvl="0">
      <w:lvlJc w:val="left"/>
      <w:lvlText w:val="(%1)"/>
      <w:numFmt w:val="lowerLetter"/>
      <w:start w:val="1"/>
    </w:lvl>
    <w:lvl w:ilvl="1">
      <w:lvlJc w:val="left"/>
      <w:lvlText w:val="(%2)"/>
      <w:numFmt w:val="decimal"/>
      <w:start w:val="1"/>
    </w:lvl>
  </w:abstractNum>
  <w:abstractNum w:abstractNumId="10">
    <w:nsid w:val="7C83E458"/>
    <w:multiLevelType w:val="hybridMultilevel"/>
    <w:lvl w:ilvl="0">
      <w:lvlJc w:val="left"/>
      <w:lvlText w:val="%1"/>
      <w:numFmt w:val="lowerLetter"/>
      <w:start w:val="1"/>
    </w:lvl>
    <w:lvl w:ilvl="1">
      <w:lvlJc w:val="left"/>
      <w:lvlText w:val="(%2)"/>
      <w:numFmt w:val="decimal"/>
      <w:start w:val="2"/>
    </w:lvl>
  </w:abstractNum>
  <w:abstractNum w:abstractNumId="11">
    <w:nsid w:val="257130A3"/>
    <w:multiLevelType w:val="hybridMultilevel"/>
    <w:lvl w:ilvl="0">
      <w:lvlJc w:val="left"/>
      <w:lvlText w:val="(%1)"/>
      <w:numFmt w:val="lowerLetter"/>
      <w:start w:val="4"/>
    </w:lvl>
    <w:lvl w:ilvl="1">
      <w:lvlJc w:val="left"/>
      <w:lvlText w:val="%2"/>
      <w:numFmt w:val="decimal"/>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4"/>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2"/>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6"/>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2"/>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2025-08-25T06:12:21Z</dcterms:created>
  <dcterms:modified xsi:type="dcterms:W3CDTF">2025-08-25T06:12:21Z</dcterms:modified>
</cp:coreProperties>
</file>