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4782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7821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BAUM MARK 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HARROW HEALTH,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04/25/2021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Chief Executive Officer</w:t>
      </w:r>
    </w:p>
    <w:p>
      <w:pPr>
        <w:spacing w:after="0" w:line="387"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NASHVILLE</w:t>
            </w:r>
          </w:p>
        </w:tc>
        <w:tc>
          <w:tcPr>
            <w:tcW w:w="940" w:type="dxa"/>
            <w:vAlign w:val="bottom"/>
          </w:tcPr>
          <w:p>
            <w:pPr>
              <w:ind w:left="140"/>
              <w:spacing w:after="0"/>
              <w:rPr>
                <w:sz w:val="20"/>
                <w:szCs w:val="20"/>
                <w:color w:val="auto"/>
              </w:rPr>
            </w:pPr>
            <w:r>
              <w:rPr>
                <w:rFonts w:ascii="Arial" w:cs="Arial" w:eastAsia="Arial" w:hAnsi="Arial"/>
                <w:sz w:val="17"/>
                <w:szCs w:val="17"/>
                <w:color w:val="0000FF"/>
              </w:rPr>
              <w:t>TN</w:t>
            </w:r>
          </w:p>
        </w:tc>
        <w:tc>
          <w:tcPr>
            <w:tcW w:w="1620" w:type="dxa"/>
            <w:vAlign w:val="bottom"/>
          </w:tcPr>
          <w:p>
            <w:pPr>
              <w:ind w:left="420"/>
              <w:spacing w:after="0"/>
              <w:rPr>
                <w:sz w:val="20"/>
                <w:szCs w:val="20"/>
                <w:color w:val="auto"/>
              </w:rPr>
            </w:pPr>
            <w:r>
              <w:rPr>
                <w:rFonts w:ascii="Arial" w:cs="Arial" w:eastAsia="Arial" w:hAnsi="Arial"/>
                <w:sz w:val="17"/>
                <w:szCs w:val="17"/>
                <w:color w:val="0000FF"/>
              </w:rPr>
              <w:t>37205</w:t>
            </w: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2"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2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4"/>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4"/>
              <w:spacing w:after="0"/>
              <w:rPr>
                <w:sz w:val="20"/>
                <w:szCs w:val="20"/>
                <w:color w:val="auto"/>
              </w:rPr>
            </w:pPr>
            <w:r>
              <w:rPr>
                <w:rFonts w:ascii="Arial" w:cs="Arial" w:eastAsia="Arial" w:hAnsi="Arial"/>
                <w:sz w:val="17"/>
                <w:szCs w:val="17"/>
                <w:color w:val="0000FF"/>
                <w:w w:val="89"/>
              </w:rPr>
              <w:t>04/25/2021</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w w:val="97"/>
              </w:rPr>
              <w:t>850,000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1,687,676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4"/>
              <w:spacing w:after="0"/>
              <w:rPr>
                <w:sz w:val="20"/>
                <w:szCs w:val="20"/>
                <w:color w:val="auto"/>
              </w:rPr>
            </w:pPr>
            <w:r>
              <w:rPr>
                <w:rFonts w:ascii="Arial" w:cs="Arial" w:eastAsia="Arial" w:hAnsi="Arial"/>
                <w:sz w:val="17"/>
                <w:szCs w:val="17"/>
                <w:color w:val="0000FF"/>
                <w:w w:val="89"/>
              </w:rPr>
              <w:t>04/25/2021</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Arial" w:cs="Arial" w:eastAsia="Arial" w:hAnsi="Arial"/>
                <w:sz w:val="13"/>
                <w:szCs w:val="13"/>
                <w:color w:val="0000FF"/>
              </w:rPr>
              <w:t>F</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w w:val="97"/>
              </w:rPr>
              <w:t>334,129</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8.26</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1,353,547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w w:val="97"/>
              </w:rPr>
              <w:t>Restricked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850,000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Stock</w:t>
            </w:r>
          </w:p>
        </w:tc>
        <w:tc>
          <w:tcPr>
            <w:tcW w:w="760" w:type="dxa"/>
            <w:vAlign w:val="bottom"/>
          </w:tcPr>
          <w:p>
            <w:pPr>
              <w:ind w:left="32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tcPr>
          <w:p>
            <w:pPr>
              <w:jc w:val="right"/>
              <w:ind w:right="181"/>
              <w:spacing w:after="0" w:line="136" w:lineRule="exact"/>
              <w:rPr>
                <w:sz w:val="20"/>
                <w:szCs w:val="20"/>
                <w:color w:val="auto"/>
              </w:rPr>
            </w:pPr>
            <w:r>
              <w:rPr>
                <w:rFonts w:ascii="Arial" w:cs="Arial" w:eastAsia="Arial" w:hAnsi="Arial"/>
                <w:sz w:val="13"/>
                <w:szCs w:val="13"/>
                <w:color w:val="0000FF"/>
              </w:rPr>
              <w:t>04/25/2021</w:t>
            </w:r>
          </w:p>
        </w:tc>
        <w:tc>
          <w:tcPr>
            <w:tcW w:w="1080" w:type="dxa"/>
            <w:vAlign w:val="bottom"/>
          </w:tcPr>
          <w:p>
            <w:pPr>
              <w:spacing w:after="0"/>
              <w:rPr>
                <w:sz w:val="11"/>
                <w:szCs w:val="11"/>
                <w:color w:val="auto"/>
              </w:rPr>
            </w:pPr>
          </w:p>
        </w:tc>
        <w:tc>
          <w:tcPr>
            <w:tcW w:w="760" w:type="dxa"/>
            <w:vAlign w:val="bottom"/>
          </w:tcPr>
          <w:p>
            <w:pPr>
              <w:jc w:val="center"/>
              <w:ind w:right="282"/>
              <w:spacing w:after="0" w:line="136" w:lineRule="exact"/>
              <w:rPr>
                <w:sz w:val="20"/>
                <w:szCs w:val="20"/>
                <w:color w:val="auto"/>
              </w:rPr>
            </w:pPr>
            <w:r>
              <w:rPr>
                <w:rFonts w:ascii="Arial" w:cs="Arial" w:eastAsia="Arial" w:hAnsi="Arial"/>
                <w:sz w:val="13"/>
                <w:szCs w:val="13"/>
                <w:color w:val="0000FF"/>
                <w:w w:val="91"/>
              </w:rPr>
              <w:t>M</w:t>
            </w:r>
          </w:p>
        </w:tc>
        <w:tc>
          <w:tcPr>
            <w:tcW w:w="920" w:type="dxa"/>
            <w:vAlign w:val="bottom"/>
          </w:tcPr>
          <w:p>
            <w:pPr>
              <w:ind w:left="400"/>
              <w:spacing w:after="0" w:line="136" w:lineRule="exact"/>
              <w:rPr>
                <w:sz w:val="20"/>
                <w:szCs w:val="20"/>
                <w:color w:val="auto"/>
              </w:rPr>
            </w:pPr>
            <w:r>
              <w:rPr>
                <w:rFonts w:ascii="Arial" w:cs="Arial" w:eastAsia="Arial" w:hAnsi="Arial"/>
                <w:sz w:val="13"/>
                <w:szCs w:val="13"/>
                <w:color w:val="0000FF"/>
              </w:rPr>
              <w:t>850,000</w:t>
            </w:r>
          </w:p>
        </w:tc>
        <w:tc>
          <w:tcPr>
            <w:tcW w:w="7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9"/>
              </w:rPr>
              <w:t>04/25/2016</w:t>
            </w:r>
          </w:p>
        </w:tc>
        <w:tc>
          <w:tcPr>
            <w:tcW w:w="700" w:type="dxa"/>
            <w:vAlign w:val="bottom"/>
            <w:gridSpan w:val="2"/>
          </w:tcPr>
          <w:p>
            <w:pPr>
              <w:ind w:left="40"/>
              <w:spacing w:after="0" w:line="136" w:lineRule="exact"/>
              <w:rPr>
                <w:sz w:val="20"/>
                <w:szCs w:val="20"/>
                <w:color w:val="auto"/>
              </w:rPr>
            </w:pPr>
            <w:r>
              <w:rPr>
                <w:rFonts w:ascii="Arial" w:cs="Arial" w:eastAsia="Arial" w:hAnsi="Arial"/>
                <w:sz w:val="13"/>
                <w:szCs w:val="13"/>
                <w:color w:val="0000FF"/>
                <w:w w:val="98"/>
              </w:rPr>
              <w:t>04/25/2021</w:t>
            </w: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16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60" w:type="dxa"/>
            <w:vAlign w:val="bottom"/>
          </w:tcPr>
          <w:p>
            <w:pPr>
              <w:ind w:left="360"/>
              <w:spacing w:after="0" w:line="136"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vMerge w:val="restart"/>
          </w:tcPr>
          <w:p>
            <w:pPr>
              <w:ind w:left="60"/>
              <w:spacing w:after="0" w:line="229" w:lineRule="exact"/>
              <w:rPr>
                <w:sz w:val="20"/>
                <w:szCs w:val="20"/>
                <w:color w:val="auto"/>
              </w:rPr>
            </w:pPr>
            <w:r>
              <w:rPr>
                <w:rFonts w:ascii="Arial" w:cs="Arial" w:eastAsia="Arial" w:hAnsi="Arial"/>
                <w:sz w:val="13"/>
                <w:szCs w:val="13"/>
                <w:color w:val="0000FF"/>
              </w:rPr>
              <w:t>Unit</w:t>
            </w:r>
            <w:r>
              <w:rPr>
                <w:rFonts w:ascii="Arial" w:cs="Arial" w:eastAsia="Arial" w:hAnsi="Arial"/>
                <w:sz w:val="21"/>
                <w:szCs w:val="21"/>
                <w:color w:val="008000"/>
                <w:vertAlign w:val="superscript"/>
              </w:rPr>
              <w:t>(1)</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-1756410</wp:posOffset>
            </wp:positionV>
            <wp:extent cx="28575"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621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52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remaining performance-based restricted stock units ("RSUs") granted to Mr. Baum under the Issuer's 2007 Stock Incentive and Awards Plan on April 25, 2016. The RSUs settled in one share of common stock for each RSU. 334,129 shares of common stock were withheld from issuance to Mr. Baum for payroll tax purposes.</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Mark L. Baum</w:t>
            </w:r>
          </w:p>
        </w:tc>
        <w:tc>
          <w:tcPr>
            <w:tcW w:w="740" w:type="dxa"/>
            <w:vAlign w:val="bottom"/>
          </w:tcPr>
          <w:p>
            <w:pPr>
              <w:spacing w:after="0"/>
              <w:rPr>
                <w:sz w:val="20"/>
                <w:szCs w:val="20"/>
                <w:color w:val="auto"/>
              </w:rPr>
            </w:pPr>
            <w:r>
              <w:rPr>
                <w:rFonts w:ascii="Arial" w:cs="Arial" w:eastAsia="Arial" w:hAnsi="Arial"/>
                <w:sz w:val="17"/>
                <w:szCs w:val="17"/>
                <w:color w:val="0000FF"/>
                <w:w w:val="84"/>
              </w:rPr>
              <w:t>04/27/2021</w:t>
            </w:r>
          </w:p>
        </w:tc>
      </w:tr>
      <w:tr>
        <w:trPr>
          <w:trHeight w:val="20"/>
        </w:trPr>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4282"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2021-04-27T16:32:53Z</dcterms:created>
  <dcterms:modified xsi:type="dcterms:W3CDTF">2021-04-27T16:32:53Z</dcterms:modified>
</cp:coreProperties>
</file>